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2"/>
        <w:gridCol w:w="756"/>
        <w:gridCol w:w="2471"/>
        <w:gridCol w:w="1891"/>
        <w:gridCol w:w="2268"/>
        <w:gridCol w:w="1134"/>
        <w:gridCol w:w="4650"/>
      </w:tblGrid>
      <w:tr w:rsidR="00CF6F23" w:rsidRPr="00CF6F23" w:rsidTr="004D465C">
        <w:trPr>
          <w:trHeight w:val="945"/>
        </w:trPr>
        <w:tc>
          <w:tcPr>
            <w:tcW w:w="1822" w:type="dxa"/>
            <w:shd w:val="clear" w:color="auto" w:fill="auto"/>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Наименование товара</w:t>
            </w:r>
          </w:p>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p>
        </w:tc>
        <w:tc>
          <w:tcPr>
            <w:tcW w:w="756"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p>
        </w:tc>
        <w:tc>
          <w:tcPr>
            <w:tcW w:w="2471" w:type="dxa"/>
            <w:shd w:val="clear" w:color="auto" w:fill="auto"/>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Наименование показателя (неизменяемое)</w:t>
            </w:r>
          </w:p>
        </w:tc>
        <w:tc>
          <w:tcPr>
            <w:tcW w:w="1891"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Значение показателей, которые не могут изменяться (неизменяемое)</w:t>
            </w:r>
          </w:p>
        </w:tc>
        <w:tc>
          <w:tcPr>
            <w:tcW w:w="2268" w:type="dxa"/>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Точные (конкретные) значения показателей от участника закупки</w:t>
            </w:r>
          </w:p>
        </w:tc>
        <w:tc>
          <w:tcPr>
            <w:tcW w:w="1134" w:type="dxa"/>
            <w:shd w:val="clear" w:color="auto" w:fill="auto"/>
            <w:noWrap/>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Ед. изм.</w:t>
            </w:r>
          </w:p>
        </w:tc>
        <w:tc>
          <w:tcPr>
            <w:tcW w:w="4650" w:type="dxa"/>
            <w:shd w:val="clear" w:color="auto" w:fill="auto"/>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Обоснование применения дополнительных требований</w:t>
            </w:r>
          </w:p>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p>
        </w:tc>
      </w:tr>
      <w:tr w:rsidR="00CF6F23" w:rsidRPr="00CF6F23" w:rsidTr="004D465C">
        <w:trPr>
          <w:trHeight w:val="945"/>
        </w:trPr>
        <w:tc>
          <w:tcPr>
            <w:tcW w:w="1822" w:type="dxa"/>
            <w:vMerge w:val="restart"/>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Цифровая лаборатория по биологии </w:t>
            </w: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Предметная область</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Биология</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Биология</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В соответствии с КТРУ 26.20.40.190-00000009 Цифровая лаборатория для школьников</w:t>
            </w:r>
          </w:p>
        </w:tc>
      </w:tr>
      <w:tr w:rsidR="00CF6F23" w:rsidRPr="00CF6F23" w:rsidTr="004D465C">
        <w:trPr>
          <w:trHeight w:val="31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2</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Тип пользователя</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Обучающийся</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Обучающийся</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В соответствии с КТРУ</w:t>
            </w:r>
          </w:p>
        </w:tc>
      </w:tr>
      <w:tr w:rsidR="00CF6F23" w:rsidRPr="00CF6F23" w:rsidTr="004D465C">
        <w:trPr>
          <w:trHeight w:val="63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3</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Тип передачи показаний датчиков</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Прямое подключение к устройству</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Прямое подключение к устройству</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В соответствии с КТРУ</w:t>
            </w:r>
          </w:p>
        </w:tc>
      </w:tr>
      <w:tr w:rsidR="00CF6F23" w:rsidRPr="00CF6F23" w:rsidTr="004D465C">
        <w:trPr>
          <w:trHeight w:val="96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4</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Дополнительные материалы в комплекте</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Программное обеспечение, Справочно-методические материалы</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Программное обеспечение, Справочно-методические материалы</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В соответствии с КТРУ</w:t>
            </w:r>
          </w:p>
        </w:tc>
      </w:tr>
      <w:tr w:rsidR="00CF6F23" w:rsidRPr="00CF6F23" w:rsidTr="004D465C">
        <w:trPr>
          <w:trHeight w:val="63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5</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bCs/>
                <w:iCs/>
                <w:color w:val="000000"/>
                <w:lang w:eastAsia="ru-RU"/>
              </w:rPr>
            </w:pPr>
            <w:r w:rsidRPr="00CF6F23">
              <w:rPr>
                <w:rFonts w:ascii="Times New Roman" w:eastAsia="Times New Roman" w:hAnsi="Times New Roman" w:cs="Times New Roman"/>
                <w:bCs/>
                <w:iCs/>
                <w:color w:val="000000"/>
                <w:lang w:eastAsia="ru-RU"/>
              </w:rPr>
              <w:t xml:space="preserve">Беспроводной мультидатчик по биологии </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r>
      <w:tr w:rsidR="00CF6F23" w:rsidRPr="00CF6F23" w:rsidTr="004D465C">
        <w:trPr>
          <w:trHeight w:val="157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5.1</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Возможность одновременно получать сигналы с нескольких датчиков, встроенных в корпус беспроводного мультидатчика</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Для обеспечения удобства, минимизации габаритов, эффективного использования пространства без дополнительных проводов</w:t>
            </w:r>
          </w:p>
        </w:tc>
      </w:tr>
      <w:tr w:rsidR="00CF6F23" w:rsidRPr="00CF6F23" w:rsidTr="004D465C">
        <w:trPr>
          <w:trHeight w:val="31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5.2</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Характеристики мультидатчика:</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r>
      <w:tr w:rsidR="00CF6F23" w:rsidRPr="00CF6F23" w:rsidTr="004D465C">
        <w:trPr>
          <w:trHeight w:val="63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5.3</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разрядность встроенной АЦП</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2268" w:type="dxa"/>
            <w:tcBorders>
              <w:top w:val="single" w:sz="4" w:space="0" w:color="000000"/>
              <w:left w:val="single" w:sz="4" w:space="0" w:color="000000"/>
              <w:bottom w:val="single" w:sz="4" w:space="0" w:color="000000"/>
              <w:right w:val="nil"/>
            </w:tcBorders>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 бит</w:t>
            </w:r>
          </w:p>
        </w:tc>
        <w:tc>
          <w:tcPr>
            <w:tcW w:w="4650"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Для обеспечения точности измерений</w:t>
            </w:r>
          </w:p>
        </w:tc>
      </w:tr>
      <w:tr w:rsidR="00CF6F23" w:rsidRPr="00CF6F23" w:rsidTr="004D465C">
        <w:trPr>
          <w:trHeight w:val="94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5.4</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Интерфейс подключения</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p>
        </w:tc>
        <w:tc>
          <w:tcPr>
            <w:tcW w:w="2268" w:type="dxa"/>
            <w:tcBorders>
              <w:top w:val="nil"/>
              <w:left w:val="single" w:sz="4" w:space="0" w:color="000000"/>
              <w:bottom w:val="single" w:sz="4" w:space="0" w:color="000000"/>
              <w:right w:val="nil"/>
            </w:tcBorders>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Bluetooth low energy (BLE) 4.1</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val="en-US" w:eastAsia="ru-RU"/>
              </w:rPr>
            </w:pPr>
            <w:r w:rsidRPr="00CF6F23">
              <w:rPr>
                <w:rFonts w:ascii="Times New Roman" w:eastAsia="Times New Roman" w:hAnsi="Times New Roman" w:cs="Times New Roman"/>
                <w:color w:val="000000"/>
                <w:lang w:val="en-US" w:eastAsia="ru-RU"/>
              </w:rPr>
              <w:t> </w:t>
            </w:r>
          </w:p>
        </w:tc>
        <w:tc>
          <w:tcPr>
            <w:tcW w:w="4650"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Для обеспечения удобного и быстрого прямого подключения, в т.ч. к устройствам без USB разъема</w:t>
            </w:r>
          </w:p>
        </w:tc>
      </w:tr>
      <w:tr w:rsidR="00CF6F23" w:rsidRPr="00CF6F23" w:rsidTr="004D465C">
        <w:trPr>
          <w:trHeight w:val="31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5.5</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встроенная память объемом</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2268" w:type="dxa"/>
            <w:tcBorders>
              <w:top w:val="nil"/>
              <w:left w:val="single" w:sz="4" w:space="0" w:color="000000"/>
              <w:bottom w:val="single" w:sz="4" w:space="0" w:color="000000"/>
              <w:right w:val="nil"/>
            </w:tcBorders>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2</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 Кбайт</w:t>
            </w:r>
          </w:p>
        </w:tc>
        <w:tc>
          <w:tcPr>
            <w:tcW w:w="4650" w:type="dxa"/>
            <w:vMerge w:val="restart"/>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Для обеспечения автономного сбора данных в полевых условиях или в отсутствии компьютера/планшета/ноутбука </w:t>
            </w:r>
          </w:p>
        </w:tc>
      </w:tr>
      <w:tr w:rsidR="00CF6F23" w:rsidRPr="00CF6F23" w:rsidTr="004D465C">
        <w:trPr>
          <w:trHeight w:val="31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5.6</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емкость батареи</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2268" w:type="dxa"/>
            <w:tcBorders>
              <w:top w:val="nil"/>
              <w:left w:val="single" w:sz="4" w:space="0" w:color="000000"/>
              <w:bottom w:val="single" w:sz="4" w:space="0" w:color="000000"/>
              <w:right w:val="nil"/>
            </w:tcBorders>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0,7</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 А*ч</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31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5.7</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номинальное напряжение батареи</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2268" w:type="dxa"/>
            <w:tcBorders>
              <w:top w:val="nil"/>
              <w:left w:val="single" w:sz="4" w:space="0" w:color="000000"/>
              <w:bottom w:val="single" w:sz="4" w:space="0" w:color="000000"/>
              <w:right w:val="nil"/>
            </w:tcBorders>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3,7</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 В</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31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5.8</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контроллер заряда батареи</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63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5.9</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Статусы индикаторов беспроводного мультидатчика:</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val="restart"/>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Для обеспечения информирования пользователя до сопряжения с компьютером/планшетом/ноутбуком или в автономном режиме работы </w:t>
            </w:r>
          </w:p>
        </w:tc>
      </w:tr>
      <w:tr w:rsidR="00CF6F23" w:rsidRPr="00CF6F23" w:rsidTr="004D465C">
        <w:trPr>
          <w:trHeight w:val="63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5.10</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готовность к сопряжению мультидатчика;</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157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5.11</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успешное сопряжение мультидатчика с регистратором данных на котором установлена программа сбора и обработки данных;</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63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5.12</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работа мультидатчика в режиме сбора и передачи данных;</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220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5.13</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работа мультидатчика в режиме логирования (запись измеряемых данных во внутреннюю память мультидатчика, для последующего получения этих данных в программе сбора и обработки данных);</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63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5.14</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низкий заряд аккумулятора мультидатчика.</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63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5.15</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Габаритные размеры корпуса беспроводного мультидатчика:</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val="restart"/>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Для обеспечения мобильности и компактности</w:t>
            </w:r>
          </w:p>
        </w:tc>
      </w:tr>
      <w:tr w:rsidR="00CF6F23" w:rsidRPr="00CF6F23" w:rsidTr="004D465C">
        <w:trPr>
          <w:trHeight w:val="31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5.16</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Длина</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2268" w:type="dxa"/>
            <w:tcBorders>
              <w:top w:val="single" w:sz="4" w:space="0" w:color="000000"/>
              <w:left w:val="single" w:sz="4" w:space="0" w:color="000000"/>
              <w:bottom w:val="single" w:sz="4" w:space="0" w:color="000000"/>
              <w:right w:val="nil"/>
            </w:tcBorders>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89</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 мм</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31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5.17</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Ширина</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2268" w:type="dxa"/>
            <w:tcBorders>
              <w:top w:val="nil"/>
              <w:left w:val="single" w:sz="4" w:space="0" w:color="000000"/>
              <w:bottom w:val="single" w:sz="4" w:space="0" w:color="000000"/>
              <w:right w:val="nil"/>
            </w:tcBorders>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63</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 мм</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31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5.18</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Высота</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2268" w:type="dxa"/>
            <w:tcBorders>
              <w:top w:val="nil"/>
              <w:left w:val="single" w:sz="4" w:space="0" w:color="000000"/>
              <w:bottom w:val="single" w:sz="4" w:space="0" w:color="000000"/>
              <w:right w:val="nil"/>
            </w:tcBorders>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27</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 мм</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64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5.19</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Разъем для подключения зарядного устройства</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miniUSB (тип В)</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miniUSB (тип В)</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Для обеспечения подзарядки и увеличения срока службы устройства</w:t>
            </w:r>
          </w:p>
        </w:tc>
      </w:tr>
      <w:tr w:rsidR="00CF6F23" w:rsidRPr="00CF6F23" w:rsidTr="004D465C">
        <w:trPr>
          <w:trHeight w:val="33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5.20</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bCs/>
                <w:color w:val="000000"/>
                <w:lang w:eastAsia="ru-RU"/>
              </w:rPr>
            </w:pPr>
            <w:r w:rsidRPr="00CF6F23">
              <w:rPr>
                <w:rFonts w:ascii="Times New Roman" w:eastAsia="Times New Roman" w:hAnsi="Times New Roman" w:cs="Times New Roman"/>
                <w:bCs/>
                <w:color w:val="000000"/>
                <w:lang w:eastAsia="ru-RU"/>
              </w:rPr>
              <w:t>Описание встроенных датчиков:</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r>
      <w:tr w:rsidR="00CF6F23" w:rsidRPr="00CF6F23" w:rsidTr="004D465C">
        <w:trPr>
          <w:trHeight w:val="63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6</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bCs/>
                <w:color w:val="000000"/>
                <w:lang w:eastAsia="ru-RU"/>
              </w:rPr>
            </w:pPr>
            <w:r w:rsidRPr="00CF6F23">
              <w:rPr>
                <w:rFonts w:ascii="Times New Roman" w:eastAsia="Times New Roman" w:hAnsi="Times New Roman" w:cs="Times New Roman"/>
                <w:bCs/>
                <w:color w:val="000000"/>
                <w:lang w:eastAsia="ru-RU"/>
              </w:rPr>
              <w:t>Датчик относительной влажности</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В соответствии с КТРУ</w:t>
            </w:r>
          </w:p>
        </w:tc>
      </w:tr>
      <w:tr w:rsidR="00CF6F23" w:rsidRPr="00CF6F23" w:rsidTr="004D465C">
        <w:trPr>
          <w:trHeight w:val="63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6.1</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возможность определения точки росы</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val="restart"/>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CF6F23" w:rsidRPr="00CF6F23" w:rsidTr="004D465C">
        <w:trPr>
          <w:trHeight w:val="31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6.2</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Диапазон измерения</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2268" w:type="dxa"/>
            <w:tcBorders>
              <w:top w:val="single" w:sz="4" w:space="0" w:color="000000"/>
              <w:left w:val="single" w:sz="4" w:space="0" w:color="000000"/>
              <w:bottom w:val="single" w:sz="4" w:space="0" w:color="000000"/>
              <w:right w:val="nil"/>
            </w:tcBorders>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От 0 до 100</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31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6.3</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Разрешение датчика</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2268" w:type="dxa"/>
            <w:tcBorders>
              <w:top w:val="nil"/>
              <w:left w:val="single" w:sz="4" w:space="0" w:color="000000"/>
              <w:bottom w:val="single" w:sz="4" w:space="0" w:color="000000"/>
              <w:right w:val="nil"/>
            </w:tcBorders>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0,1</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33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6.4</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Время установления сигнала</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2268" w:type="dxa"/>
            <w:tcBorders>
              <w:top w:val="nil"/>
              <w:left w:val="single" w:sz="4" w:space="0" w:color="000000"/>
              <w:bottom w:val="single" w:sz="4" w:space="0" w:color="000000"/>
              <w:right w:val="nil"/>
            </w:tcBorders>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17</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 секунда</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31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7</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bCs/>
                <w:iCs/>
                <w:color w:val="000000"/>
                <w:lang w:eastAsia="ru-RU"/>
              </w:rPr>
            </w:pPr>
            <w:r w:rsidRPr="00CF6F23">
              <w:rPr>
                <w:rFonts w:ascii="Times New Roman" w:eastAsia="Times New Roman" w:hAnsi="Times New Roman" w:cs="Times New Roman"/>
                <w:bCs/>
                <w:iCs/>
                <w:color w:val="000000"/>
                <w:lang w:eastAsia="ru-RU"/>
              </w:rPr>
              <w:t>Датчик освещенности</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В соответствии с КТРУ</w:t>
            </w:r>
          </w:p>
        </w:tc>
      </w:tr>
      <w:tr w:rsidR="00CF6F23" w:rsidRPr="00CF6F23" w:rsidTr="004D465C">
        <w:trPr>
          <w:trHeight w:val="157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7.1</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Измеряет уровень освещенности и обладает спектральной чувствительностью близкой к чувствительности человеческого глаза</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val="restart"/>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CF6F23" w:rsidRPr="00CF6F23" w:rsidTr="004D465C">
        <w:trPr>
          <w:trHeight w:val="189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7.2</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адаптивный логарифмический аналого-цифровой преобразователь, автоматически переключающий чувствительность в зависимости от текущей освещенности</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157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7.3</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защита от инфракрасных излучений с помощью светового фильтра, установленным на корпусе чувствительного элемента датчика</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63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7.4</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Измерение освещенности в диапазоне</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2268" w:type="dxa"/>
            <w:tcBorders>
              <w:top w:val="single" w:sz="4" w:space="0" w:color="000000"/>
              <w:left w:val="single" w:sz="4" w:space="0" w:color="000000"/>
              <w:bottom w:val="single" w:sz="4" w:space="0" w:color="000000"/>
              <w:right w:val="nil"/>
            </w:tcBorders>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От 0 до 188000</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 лк</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31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7.5</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Диапазон рабочих длин волн</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2268" w:type="dxa"/>
            <w:tcBorders>
              <w:top w:val="nil"/>
              <w:left w:val="single" w:sz="4" w:space="0" w:color="000000"/>
              <w:bottom w:val="single" w:sz="4" w:space="0" w:color="000000"/>
              <w:right w:val="nil"/>
            </w:tcBorders>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От 350 до 780</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 нм</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96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7.6</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Разрядность встроенного логарифмического аналого-цифрового преобразователя</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2268" w:type="dxa"/>
            <w:tcBorders>
              <w:top w:val="nil"/>
              <w:left w:val="single" w:sz="4" w:space="0" w:color="000000"/>
              <w:bottom w:val="single" w:sz="4" w:space="0" w:color="000000"/>
              <w:right w:val="nil"/>
            </w:tcBorders>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22</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 бит</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31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bCs/>
                <w:color w:val="000000"/>
                <w:lang w:eastAsia="ru-RU"/>
              </w:rPr>
            </w:pPr>
            <w:r w:rsidRPr="00CF6F23">
              <w:rPr>
                <w:rFonts w:ascii="Times New Roman" w:eastAsia="Times New Roman" w:hAnsi="Times New Roman" w:cs="Times New Roman"/>
                <w:bCs/>
                <w:color w:val="000000"/>
                <w:lang w:eastAsia="ru-RU"/>
              </w:rPr>
              <w:t>8</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bCs/>
                <w:color w:val="000000"/>
                <w:lang w:eastAsia="ru-RU"/>
              </w:rPr>
            </w:pPr>
            <w:r w:rsidRPr="00CF6F23">
              <w:rPr>
                <w:rFonts w:ascii="Times New Roman" w:eastAsia="Times New Roman" w:hAnsi="Times New Roman" w:cs="Times New Roman"/>
                <w:bCs/>
                <w:color w:val="000000"/>
                <w:lang w:eastAsia="ru-RU"/>
              </w:rPr>
              <w:t>Датчик уровня pH</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В соответствии с КТРУ</w:t>
            </w:r>
          </w:p>
        </w:tc>
      </w:tr>
      <w:tr w:rsidR="00CF6F23" w:rsidRPr="00CF6F23" w:rsidTr="004D465C">
        <w:trPr>
          <w:trHeight w:val="126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8.1</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Оборудован комбинированным измерительным электродом рН с разъемом BNC и буферным раствором</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val="restart"/>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CF6F23" w:rsidRPr="00CF6F23" w:rsidTr="004D465C">
        <w:trPr>
          <w:trHeight w:val="31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8.2</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Диапазон измерения</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2268" w:type="dxa"/>
            <w:tcBorders>
              <w:top w:val="single" w:sz="4" w:space="0" w:color="000000"/>
              <w:left w:val="single" w:sz="4" w:space="0" w:color="000000"/>
              <w:bottom w:val="single" w:sz="4" w:space="0" w:color="000000"/>
              <w:right w:val="nil"/>
            </w:tcBorders>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От 0 до 14</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  pH</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31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8.3</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Разрешение датчика</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2268" w:type="dxa"/>
            <w:tcBorders>
              <w:top w:val="nil"/>
              <w:left w:val="single" w:sz="4" w:space="0" w:color="000000"/>
              <w:bottom w:val="single" w:sz="4" w:space="0" w:color="000000"/>
              <w:right w:val="nil"/>
            </w:tcBorders>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0,01</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  pH</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31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8.4</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Диапазон рабочих температур</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2268" w:type="dxa"/>
            <w:tcBorders>
              <w:top w:val="nil"/>
              <w:left w:val="single" w:sz="4" w:space="0" w:color="000000"/>
              <w:bottom w:val="single" w:sz="4" w:space="0" w:color="000000"/>
              <w:right w:val="nil"/>
            </w:tcBorders>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От +10 до +80</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 ºС</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63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8.5</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Длина измерительного электрода рН</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2268" w:type="dxa"/>
            <w:tcBorders>
              <w:top w:val="nil"/>
              <w:left w:val="single" w:sz="4" w:space="0" w:color="000000"/>
              <w:bottom w:val="single" w:sz="4" w:space="0" w:color="000000"/>
              <w:right w:val="nil"/>
            </w:tcBorders>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140</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  мм</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63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9</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Датчик температуры исследуемой среды</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В соответствии с КТРУ</w:t>
            </w:r>
          </w:p>
        </w:tc>
      </w:tr>
      <w:tr w:rsidR="00CF6F23" w:rsidRPr="00CF6F23" w:rsidTr="004D465C">
        <w:trPr>
          <w:trHeight w:val="126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9.1</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Выносной герметичный температурный зонд из нержавеющей стали с хромированным покрытием</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val="restart"/>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CF6F23" w:rsidRPr="00CF6F23" w:rsidTr="004D465C">
        <w:trPr>
          <w:trHeight w:val="31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9.2</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Чувствительный элемент датчика</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РТС термистор</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РТС термистор</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31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9.3</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Диапазон измерения</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2268" w:type="dxa"/>
            <w:tcBorders>
              <w:top w:val="single" w:sz="4" w:space="0" w:color="000000"/>
              <w:left w:val="single" w:sz="4" w:space="0" w:color="000000"/>
              <w:bottom w:val="single" w:sz="4" w:space="0" w:color="000000"/>
              <w:right w:val="nil"/>
            </w:tcBorders>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От -40 до +165</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 ºС</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31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9.4</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Разрешение датчика</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2268" w:type="dxa"/>
            <w:tcBorders>
              <w:top w:val="nil"/>
              <w:left w:val="single" w:sz="4" w:space="0" w:color="000000"/>
              <w:bottom w:val="single" w:sz="4" w:space="0" w:color="000000"/>
              <w:right w:val="nil"/>
            </w:tcBorders>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0,1</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 ºС</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31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9.5</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Толщина стенки зонда</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2268" w:type="dxa"/>
            <w:tcBorders>
              <w:top w:val="nil"/>
              <w:left w:val="single" w:sz="4" w:space="0" w:color="000000"/>
              <w:bottom w:val="single" w:sz="4" w:space="0" w:color="000000"/>
              <w:right w:val="nil"/>
            </w:tcBorders>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0,5</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 мм</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31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9.6</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Длина выносной части зонда</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2268" w:type="dxa"/>
            <w:tcBorders>
              <w:top w:val="nil"/>
              <w:left w:val="single" w:sz="4" w:space="0" w:color="000000"/>
              <w:bottom w:val="single" w:sz="4" w:space="0" w:color="000000"/>
              <w:right w:val="nil"/>
            </w:tcBorders>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100</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 мм</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31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9.7</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Диаметр зонда</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2268" w:type="dxa"/>
            <w:tcBorders>
              <w:top w:val="nil"/>
              <w:left w:val="single" w:sz="4" w:space="0" w:color="000000"/>
              <w:bottom w:val="single" w:sz="4" w:space="0" w:color="000000"/>
              <w:right w:val="nil"/>
            </w:tcBorders>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5</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 мм</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63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9.8</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Коэффициент теплопроводности термопасты</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2268" w:type="dxa"/>
            <w:tcBorders>
              <w:top w:val="nil"/>
              <w:left w:val="single" w:sz="4" w:space="0" w:color="000000"/>
              <w:bottom w:val="single" w:sz="4" w:space="0" w:color="000000"/>
              <w:right w:val="nil"/>
            </w:tcBorders>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4</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 Вт/(м*К)</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33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9.9</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Диаметр разъема-Штекера</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2268" w:type="dxa"/>
            <w:tcBorders>
              <w:top w:val="nil"/>
              <w:left w:val="single" w:sz="4" w:space="0" w:color="000000"/>
              <w:bottom w:val="single" w:sz="4" w:space="0" w:color="000000"/>
              <w:right w:val="nil"/>
            </w:tcBorders>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3,5</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 мм</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63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10</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bCs/>
                <w:color w:val="000000"/>
                <w:lang w:eastAsia="ru-RU"/>
              </w:rPr>
            </w:pPr>
            <w:r w:rsidRPr="00CF6F23">
              <w:rPr>
                <w:rFonts w:ascii="Times New Roman" w:eastAsia="Times New Roman" w:hAnsi="Times New Roman" w:cs="Times New Roman"/>
                <w:bCs/>
                <w:color w:val="000000"/>
                <w:lang w:eastAsia="ru-RU"/>
              </w:rPr>
              <w:t>Датчик электрической проводимости</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В соответствии с КТРУ</w:t>
            </w:r>
          </w:p>
        </w:tc>
      </w:tr>
      <w:tr w:rsidR="00CF6F23" w:rsidRPr="00CF6F23" w:rsidTr="004D465C">
        <w:trPr>
          <w:trHeight w:val="94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10.1</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Оборудован измерительным щупом электропроводимости с разъемом BNC</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val="restart"/>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w:t>
            </w:r>
            <w:r w:rsidRPr="00CF6F23">
              <w:rPr>
                <w:rFonts w:ascii="Times New Roman" w:eastAsia="Times New Roman" w:hAnsi="Times New Roman" w:cs="Times New Roman"/>
                <w:color w:val="000000"/>
                <w:lang w:eastAsia="ru-RU"/>
              </w:rPr>
              <w:lastRenderedPageBreak/>
              <w:t>удобства использования цифровой лаборатории.</w:t>
            </w:r>
          </w:p>
        </w:tc>
      </w:tr>
      <w:tr w:rsidR="00CF6F23" w:rsidRPr="00CF6F23" w:rsidTr="004D465C">
        <w:trPr>
          <w:trHeight w:val="31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10.2</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Диапазоны измерений </w:t>
            </w:r>
            <w:r w:rsidRPr="00CF6F23">
              <w:rPr>
                <w:rFonts w:ascii="Times New Roman" w:eastAsia="Times New Roman" w:hAnsi="Times New Roman" w:cs="Times New Roman"/>
                <w:color w:val="000000"/>
                <w:lang w:eastAsia="ru-RU"/>
              </w:rPr>
              <w:lastRenderedPageBreak/>
              <w:t>1</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lastRenderedPageBreak/>
              <w:t> </w:t>
            </w:r>
          </w:p>
        </w:tc>
        <w:tc>
          <w:tcPr>
            <w:tcW w:w="2268" w:type="dxa"/>
            <w:tcBorders>
              <w:top w:val="single" w:sz="4" w:space="0" w:color="000000"/>
              <w:left w:val="single" w:sz="4" w:space="0" w:color="000000"/>
              <w:bottom w:val="single" w:sz="4" w:space="0" w:color="000000"/>
              <w:right w:val="nil"/>
            </w:tcBorders>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От 0 до 200</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 мкСм/см</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31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10.3</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Диапазоны измерений 2</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2268" w:type="dxa"/>
            <w:tcBorders>
              <w:top w:val="nil"/>
              <w:left w:val="single" w:sz="4" w:space="0" w:color="000000"/>
              <w:bottom w:val="single" w:sz="4" w:space="0" w:color="000000"/>
              <w:right w:val="nil"/>
            </w:tcBorders>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От 0 до 2000</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 мкСм/см</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31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10.4</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Диапазоны измерений 3</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2268" w:type="dxa"/>
            <w:tcBorders>
              <w:top w:val="nil"/>
              <w:left w:val="single" w:sz="4" w:space="0" w:color="000000"/>
              <w:bottom w:val="single" w:sz="4" w:space="0" w:color="000000"/>
              <w:right w:val="nil"/>
            </w:tcBorders>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От 0 до 20000</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 мкСм/см</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31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10.5</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Разрешение для диапазона 1</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2268" w:type="dxa"/>
            <w:tcBorders>
              <w:top w:val="nil"/>
              <w:left w:val="single" w:sz="4" w:space="0" w:color="000000"/>
              <w:bottom w:val="single" w:sz="4" w:space="0" w:color="000000"/>
              <w:right w:val="nil"/>
            </w:tcBorders>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0,5</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 мкСм/см</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31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10.6</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Разрешение для диапазона 2</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2268" w:type="dxa"/>
            <w:tcBorders>
              <w:top w:val="nil"/>
              <w:left w:val="single" w:sz="4" w:space="0" w:color="000000"/>
              <w:bottom w:val="single" w:sz="4" w:space="0" w:color="000000"/>
              <w:right w:val="nil"/>
            </w:tcBorders>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5</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 мкСм/см</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31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10.7</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Разрешение для диапазона 3</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2268" w:type="dxa"/>
            <w:tcBorders>
              <w:top w:val="nil"/>
              <w:left w:val="single" w:sz="4" w:space="0" w:color="000000"/>
              <w:bottom w:val="single" w:sz="4" w:space="0" w:color="000000"/>
              <w:right w:val="nil"/>
            </w:tcBorders>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20</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 мкСм/см</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31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10.8</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Длина измерительного щупа</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2268" w:type="dxa"/>
            <w:tcBorders>
              <w:top w:val="nil"/>
              <w:left w:val="single" w:sz="4" w:space="0" w:color="000000"/>
              <w:bottom w:val="single" w:sz="4" w:space="0" w:color="000000"/>
              <w:right w:val="nil"/>
            </w:tcBorders>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155</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 мм</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63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11</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Датчик температуры окружающей среды</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В соответствии с КТРУ</w:t>
            </w:r>
          </w:p>
        </w:tc>
      </w:tr>
      <w:tr w:rsidR="00CF6F23" w:rsidRPr="00CF6F23" w:rsidTr="004D465C">
        <w:trPr>
          <w:trHeight w:val="31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11.1</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Диапазон измерения</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2268" w:type="dxa"/>
            <w:tcBorders>
              <w:top w:val="single" w:sz="4" w:space="0" w:color="000000"/>
              <w:left w:val="single" w:sz="4" w:space="0" w:color="000000"/>
              <w:bottom w:val="single" w:sz="4" w:space="0" w:color="000000"/>
              <w:right w:val="nil"/>
            </w:tcBorders>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От - 40 до + 60</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 ºС</w:t>
            </w:r>
          </w:p>
        </w:tc>
        <w:tc>
          <w:tcPr>
            <w:tcW w:w="4650" w:type="dxa"/>
            <w:vMerge w:val="restart"/>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Для обеспечения выполнения учащимися экспериментов по предметной области, проведения измерений в определенных диапазонах, свойственных исследуемой среде, высокой точности проводимых измерений, удобства использования цифровой лаборатории</w:t>
            </w:r>
          </w:p>
        </w:tc>
      </w:tr>
      <w:tr w:rsidR="00CF6F23" w:rsidRPr="00CF6F23" w:rsidTr="004D465C">
        <w:trPr>
          <w:trHeight w:val="279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11.2</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Разрешение датчика</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2268" w:type="dxa"/>
            <w:tcBorders>
              <w:top w:val="nil"/>
              <w:left w:val="single" w:sz="4" w:space="0" w:color="000000"/>
              <w:bottom w:val="single" w:sz="4" w:space="0" w:color="000000"/>
              <w:right w:val="nil"/>
            </w:tcBorders>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0,1</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 ºС</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31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bCs/>
                <w:color w:val="000000"/>
                <w:lang w:eastAsia="ru-RU"/>
              </w:rPr>
            </w:pPr>
            <w:r w:rsidRPr="00CF6F23">
              <w:rPr>
                <w:rFonts w:ascii="Times New Roman" w:eastAsia="Times New Roman" w:hAnsi="Times New Roman" w:cs="Times New Roman"/>
                <w:bCs/>
                <w:color w:val="000000"/>
                <w:lang w:eastAsia="ru-RU"/>
              </w:rPr>
              <w:t>12.4</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bCs/>
                <w:color w:val="000000"/>
                <w:lang w:eastAsia="ru-RU"/>
              </w:rPr>
            </w:pPr>
            <w:r w:rsidRPr="00CF6F23">
              <w:rPr>
                <w:rFonts w:ascii="Times New Roman" w:eastAsia="Times New Roman" w:hAnsi="Times New Roman" w:cs="Times New Roman"/>
                <w:bCs/>
                <w:color w:val="000000"/>
                <w:lang w:eastAsia="ru-RU"/>
              </w:rPr>
              <w:t>Программное обеспечение</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bCs/>
                <w:color w:val="000000"/>
                <w:lang w:eastAsia="ru-RU"/>
              </w:rPr>
            </w:pPr>
            <w:r w:rsidRPr="00CF6F23">
              <w:rPr>
                <w:rFonts w:ascii="Times New Roman" w:eastAsia="Times New Roman" w:hAnsi="Times New Roman" w:cs="Times New Roman"/>
                <w:bCs/>
                <w:color w:val="000000"/>
                <w:lang w:eastAsia="ru-RU"/>
              </w:rPr>
              <w:t> </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bCs/>
                <w:color w:val="000000"/>
                <w:lang w:eastAsia="ru-RU"/>
              </w:rPr>
            </w:pPr>
            <w:r w:rsidRPr="00CF6F23">
              <w:rPr>
                <w:rFonts w:ascii="Times New Roman" w:eastAsia="Times New Roman" w:hAnsi="Times New Roman" w:cs="Times New Roman"/>
                <w:bCs/>
                <w:color w:val="000000"/>
                <w:lang w:eastAsia="ru-RU"/>
              </w:rPr>
              <w:t> </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bCs/>
                <w:color w:val="000000"/>
                <w:lang w:eastAsia="ru-RU"/>
              </w:rPr>
            </w:pPr>
            <w:r w:rsidRPr="00CF6F23">
              <w:rPr>
                <w:rFonts w:ascii="Times New Roman" w:eastAsia="Times New Roman" w:hAnsi="Times New Roman" w:cs="Times New Roman"/>
                <w:bCs/>
                <w:color w:val="000000"/>
                <w:lang w:eastAsia="ru-RU"/>
              </w:rPr>
              <w:t> </w:t>
            </w:r>
          </w:p>
        </w:tc>
        <w:tc>
          <w:tcPr>
            <w:tcW w:w="4650" w:type="dxa"/>
            <w:vMerge w:val="restart"/>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Для обеспечения сбора и обработки данных с датчиков; выполнения учащимися экспериментальных заданий по предметной области; возможности вывода, обработки, </w:t>
            </w:r>
            <w:r w:rsidRPr="00CF6F23">
              <w:rPr>
                <w:rFonts w:ascii="Times New Roman" w:eastAsia="Times New Roman" w:hAnsi="Times New Roman" w:cs="Times New Roman"/>
                <w:color w:val="000000"/>
                <w:lang w:eastAsia="ru-RU"/>
              </w:rPr>
              <w:lastRenderedPageBreak/>
              <w:t xml:space="preserve">хранения и оценки результатов проводимых измерений; управления режимами сбора и отображения данных; расширения функциональности проводимых экспериментов. </w:t>
            </w:r>
          </w:p>
        </w:tc>
      </w:tr>
      <w:tr w:rsidR="00CF6F23" w:rsidRPr="00CF6F23" w:rsidTr="004D465C">
        <w:trPr>
          <w:trHeight w:val="63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12.5</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Функционирование на русском языке</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126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12.6</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Функционал быстрого запуска (запуск измерений подключенных датчиков без дополнительных настроек).</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189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12.7</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Автоматическое определение подключенных по USB к компьютеру или планшету датчиков и мультидатчиков и отображение списка подключенных датчиков</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126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12.8</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Функционал выбора датчиков для измерения – возможность скрыть подключенные датчики, которые не требуются в режиме измерения</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472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12.9</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Интерфейс подключения датчиков по протоколу Bluetooth 4.0. Интерфейс подключения датчиков по протоколу Bluetooth содержит функционал поиска доступных включенных устройств, отображение списка доступных устройств, функционал подключения найденных и доступных устройств, отображение списка подключенных устройств, функционал отключения подключенных к программе устройств</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63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12.10</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Функционал детальной настройки датчика:</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31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12.11</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 настройка периода опроса</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31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12.12</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2. выбор единиц измерения</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63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12.13</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3. возможность скрытия датчика в режиме измерения</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94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12.14</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4. настройка цвета линии и толщины линии на графике для датчика </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63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12.15</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5. настройка цвета и толщины точек на графике для датчика</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63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12.16</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6. настройка видимого интервала измерений на графике для датчика</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63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12.17</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7. переход в режим калибровки датчика</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31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12.18</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8. выбор диапазона датчика</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31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12.19</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Функционал общих настроек:</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63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12.20</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 Настройка продолжительности эксперимента</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94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12.21</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2. Настройка вида графика по умолчанию (линия, линия с точками, только точки)</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346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12.22</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3. Настройка вида таймера (секундомер – отображается количество секунд и миллисекунд прошедших с момента запуска измерений; часы – таймер отображается в формате электронных часов, показывая количество минут прошедших с момента запуска эксперимента по формату: «ММ:СС», где ММ – это минуты, а СС – секунды.</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252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12.23</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Функционал связки датчиков. Датчики подключенные к связке датчиков отображаются одновременно на одном графике. График связки датчиков имеет функционал настройки отображения минимального и максимального значения</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252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12.24</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Для каждого датчика предусмотрен свой график, в том числе для датчиков подключенных к связке датчиков. обеспечено переключение между графиками датчиков в режиме реального времени, без приостановки работы программы</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31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12.25</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Функционал калибровки датчика:</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63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12.26</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 Защита функционала калибровки паролем</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94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12.27</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2. Выбор количества этапов по которым будет производиться калибровка</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94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12.28</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3. Ввод значений для каждого этапа калибровки и сверка с текущими показаниями</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189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12.29</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4. Расчет нового значения по окончании калибровки и его отображение для принятия решения пользователем о сохранении или отмене введенных им значений</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63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12.30</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5. Сохранение результатов калибровки пользователя</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63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12.31</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6. Функционал сброса калибровки к заводским настройкам</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409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12.32</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Режим сбора данных. В режиме сбора данных обеспечивается: возможность управления датчиком, пересылка команды на смену режима его работы, доступ к цифровому переключателю диапазонов датчика через интерфейс программы, отображение графиков датчика и связки датчиков в режиме реального времени, отображение показаний датчика в режиме реального времени. </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63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12.33</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Функционал по работе с графиками:</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63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12.34</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 Возможность перемещать график по различным осям</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63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12.35</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2. Изменять масштаб графика одновременно по двум осям</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63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12.36</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3. Изменять масштаб графика по любой оси отдельно</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94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12.37</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4. Изменять режим отображения графика (линия, линия с точкой, только точки)</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31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12.38</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5. Сброс масштаба графика</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94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12.39</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6. Отображение маркеров для точек значений графика по двум осям на которые наведен курсор</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94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12.40</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7. Увеличение масштаба выбранной курсором области графика</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346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12.41</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График датчика в режиме сбора данных автоматически выбирает видимый диапазон по оси значений для отображения всех точек графика. Также предусмотрен функционал установления видимого диапазона по оси значений вручную и фиксации этого диапазона (отключение автоматического определения видимого диапазона)</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441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12.42</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В режиме сбора данных поддерживает подключение и отключение датчиков («на горячую»), работа программы при этих действиях не прервана или завершена. При отключении датчика полученные данные сохранены в памяти программы. Повторно подключенный датчик автоматически распознается и продолжает передавать данные, график повторно </w:t>
            </w:r>
            <w:r w:rsidRPr="00CF6F23">
              <w:rPr>
                <w:rFonts w:ascii="Times New Roman" w:eastAsia="Times New Roman" w:hAnsi="Times New Roman" w:cs="Times New Roman"/>
                <w:color w:val="000000"/>
                <w:lang w:eastAsia="ru-RU"/>
              </w:rPr>
              <w:lastRenderedPageBreak/>
              <w:t>подключенного датчика продолжен с момента разъединения</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lastRenderedPageBreak/>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973"/>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12.43</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Автоматическое определение наименования, единиц и пределов измерения подключенных датчиков; отображение таймера работы программы в режиме реального времени одновременно с показаниями датчиков; возможность краткосрочной приостановки программы и последующее возобновление работы без потери полученных данных; просмотр </w:t>
            </w:r>
            <w:r w:rsidRPr="00CF6F23">
              <w:rPr>
                <w:rFonts w:ascii="Times New Roman" w:eastAsia="Times New Roman" w:hAnsi="Times New Roman" w:cs="Times New Roman"/>
                <w:color w:val="000000"/>
                <w:lang w:eastAsia="ru-RU"/>
              </w:rPr>
              <w:lastRenderedPageBreak/>
              <w:t xml:space="preserve">данных на графике за весь период измерений; отображение таблицы показаний в программе. Таблица показаний содержит все полученные данные со всех датчиков. Полученные данные сопоставлены со шкалой времени. Отображение данных в таблице в обратном порядке – первой строкой отображается последнее измеренное значение, последней – первое измеренное значение; выгрузку таблицы с полученными данными в формат табличного редактора (*.xls). Выгрузка в табличный редактор осуществляется в порядке проводимых измерений: первой строкой выгружено первое измеренное значение, последней строкой – последнее измеренное значение; сохранение полученных данных во внутреннюю память </w:t>
            </w:r>
            <w:r w:rsidRPr="00CF6F23">
              <w:rPr>
                <w:rFonts w:ascii="Times New Roman" w:eastAsia="Times New Roman" w:hAnsi="Times New Roman" w:cs="Times New Roman"/>
                <w:color w:val="000000"/>
                <w:lang w:eastAsia="ru-RU"/>
              </w:rPr>
              <w:lastRenderedPageBreak/>
              <w:t>датчика в автоматическом режиме; считывание сохраненных значений из памяти датчика. Данные могут быть использованы для выгрузки в формат табличного процессора или продолжения измерений</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lastRenderedPageBreak/>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283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12.44</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Функционал полуавтоматической калибровки показаний датчиков в режиме сбора данных. Полуавтоматическая калибровка подразумевает сброс значений к нулевым показаниям с сохранением и отображением пользователю коррелирующего значения.</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63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12.45</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количество одновременно опрашиваемых датчиков</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94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12.46</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Функционал с информацией о версии программного обеспечения:</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63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12.47</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 Отображение номера текущей версии ПО</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63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12.48</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2. Функционал проверки обновления ПО в виде кнопки</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63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12.49</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3. Кнопка открытия документации в формате HTML</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63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12.50</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Справочно-методические материалы</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val="restart"/>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Для пояснения хода выполнения работ, описания сборки экспериментальных установок, формирования отчета и обработки результатов </w:t>
            </w:r>
          </w:p>
        </w:tc>
      </w:tr>
      <w:tr w:rsidR="00CF6F23" w:rsidRPr="00CF6F23" w:rsidTr="004D465C">
        <w:trPr>
          <w:trHeight w:val="94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12.51</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описание работ которые можно провести с использованием цифровой лаборатории</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31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12.52</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количество работ по биологии</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30 </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 Шт.</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63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12.53</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Состав каждой лабораторной работы:</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31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12.54</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теоретические сведения</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63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12.55</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подробный сценарий при работе с цифровой лабораторией</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63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12.56</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последовательный алгоритм по обработке полученных данных</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94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12.57</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перечень контрольных вопросов для закрепления полученных знаний</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64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12.58</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печатный вид</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33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13</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bCs/>
                <w:iCs/>
                <w:color w:val="000000"/>
                <w:lang w:eastAsia="ru-RU"/>
              </w:rPr>
            </w:pPr>
            <w:r w:rsidRPr="00CF6F23">
              <w:rPr>
                <w:rFonts w:ascii="Times New Roman" w:eastAsia="Times New Roman" w:hAnsi="Times New Roman" w:cs="Times New Roman"/>
                <w:bCs/>
                <w:iCs/>
                <w:color w:val="000000"/>
                <w:lang w:eastAsia="ru-RU"/>
              </w:rPr>
              <w:t>Аксессуары:</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val="restart"/>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Для удобства использования, транспортировки, хранения и увеличения срока службы цифровой лаборатории</w:t>
            </w:r>
          </w:p>
        </w:tc>
      </w:tr>
      <w:tr w:rsidR="00CF6F23" w:rsidRPr="00CF6F23" w:rsidTr="004D465C">
        <w:trPr>
          <w:trHeight w:val="31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13.1</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bCs/>
                <w:color w:val="000000"/>
                <w:lang w:eastAsia="ru-RU"/>
              </w:rPr>
            </w:pPr>
            <w:r w:rsidRPr="00CF6F23">
              <w:rPr>
                <w:rFonts w:ascii="Times New Roman" w:eastAsia="Times New Roman" w:hAnsi="Times New Roman" w:cs="Times New Roman"/>
                <w:bCs/>
                <w:color w:val="000000"/>
                <w:lang w:eastAsia="ru-RU"/>
              </w:rPr>
              <w:t>1. Соединительный USB кабель:</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31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13.2</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количество</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2268" w:type="dxa"/>
            <w:tcBorders>
              <w:top w:val="single" w:sz="4" w:space="0" w:color="000000"/>
              <w:left w:val="single" w:sz="4" w:space="0" w:color="000000"/>
              <w:bottom w:val="single" w:sz="4" w:space="0" w:color="000000"/>
              <w:right w:val="nil"/>
            </w:tcBorders>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 Шт.</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31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13.3</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длина</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2268" w:type="dxa"/>
            <w:tcBorders>
              <w:top w:val="nil"/>
              <w:left w:val="single" w:sz="4" w:space="0" w:color="000000"/>
              <w:bottom w:val="single" w:sz="4" w:space="0" w:color="000000"/>
              <w:right w:val="nil"/>
            </w:tcBorders>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180</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  см</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94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14</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bCs/>
                <w:iCs/>
                <w:color w:val="000000"/>
                <w:lang w:eastAsia="ru-RU"/>
              </w:rPr>
            </w:pPr>
            <w:r w:rsidRPr="00CF6F23">
              <w:rPr>
                <w:rFonts w:ascii="Times New Roman" w:eastAsia="Times New Roman" w:hAnsi="Times New Roman" w:cs="Times New Roman"/>
                <w:bCs/>
                <w:iCs/>
                <w:color w:val="000000"/>
                <w:lang w:eastAsia="ru-RU"/>
              </w:rPr>
              <w:t>2. Зарядное устройство с кабелем mini-USB для беспроводных мультидатчиков</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63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15</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iCs/>
                <w:color w:val="000000"/>
                <w:lang w:val="en-US" w:eastAsia="ru-RU"/>
              </w:rPr>
            </w:pPr>
            <w:r w:rsidRPr="00CF6F23">
              <w:rPr>
                <w:rFonts w:ascii="Times New Roman" w:eastAsia="Times New Roman" w:hAnsi="Times New Roman" w:cs="Times New Roman"/>
                <w:iCs/>
                <w:color w:val="000000"/>
                <w:lang w:val="en-US" w:eastAsia="ru-RU"/>
              </w:rPr>
              <w:t xml:space="preserve">3. USB </w:t>
            </w:r>
            <w:r w:rsidRPr="00CF6F23">
              <w:rPr>
                <w:rFonts w:ascii="Times New Roman" w:eastAsia="Times New Roman" w:hAnsi="Times New Roman" w:cs="Times New Roman"/>
                <w:iCs/>
                <w:color w:val="000000"/>
                <w:lang w:eastAsia="ru-RU"/>
              </w:rPr>
              <w:t>Адаптера</w:t>
            </w:r>
            <w:r w:rsidRPr="00CF6F23">
              <w:rPr>
                <w:rFonts w:ascii="Times New Roman" w:eastAsia="Times New Roman" w:hAnsi="Times New Roman" w:cs="Times New Roman"/>
                <w:iCs/>
                <w:color w:val="000000"/>
                <w:lang w:val="en-US" w:eastAsia="ru-RU"/>
              </w:rPr>
              <w:t xml:space="preserve"> </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val="en-US" w:eastAsia="ru-RU"/>
              </w:rPr>
            </w:pPr>
            <w:r w:rsidRPr="00CF6F23">
              <w:rPr>
                <w:rFonts w:ascii="Times New Roman" w:eastAsia="Times New Roman" w:hAnsi="Times New Roman" w:cs="Times New Roman"/>
                <w:color w:val="000000"/>
                <w:lang w:val="en-US"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val="en-US" w:eastAsia="ru-RU"/>
              </w:rPr>
            </w:pPr>
          </w:p>
        </w:tc>
      </w:tr>
      <w:tr w:rsidR="00CF6F23" w:rsidRPr="00CF6F23" w:rsidTr="004D465C">
        <w:trPr>
          <w:trHeight w:val="630"/>
        </w:trPr>
        <w:tc>
          <w:tcPr>
            <w:tcW w:w="1822" w:type="dxa"/>
            <w:vMerge/>
            <w:shd w:val="clear" w:color="auto" w:fill="auto"/>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15.1</w:t>
            </w:r>
          </w:p>
        </w:tc>
        <w:tc>
          <w:tcPr>
            <w:tcW w:w="2471" w:type="dxa"/>
            <w:shd w:val="clear" w:color="auto" w:fill="auto"/>
          </w:tcPr>
          <w:p w:rsidR="00CF6F23" w:rsidRPr="00CF6F23" w:rsidRDefault="00CF6F23" w:rsidP="00CF6F23">
            <w:pPr>
              <w:spacing w:after="0" w:line="240" w:lineRule="auto"/>
              <w:rPr>
                <w:rFonts w:ascii="Times New Roman" w:eastAsia="Times New Roman" w:hAnsi="Times New Roman" w:cs="Times New Roman"/>
                <w:iCs/>
                <w:color w:val="000000"/>
                <w:lang w:val="en-US" w:eastAsia="ru-RU"/>
              </w:rPr>
            </w:pPr>
            <w:r w:rsidRPr="00CF6F23">
              <w:rPr>
                <w:rFonts w:ascii="Times New Roman" w:eastAsia="Times New Roman" w:hAnsi="Times New Roman" w:cs="Times New Roman"/>
                <w:iCs/>
                <w:color w:val="000000"/>
                <w:lang w:val="en-US" w:eastAsia="ru-RU"/>
              </w:rPr>
              <w:t>Bluetooth</w:t>
            </w:r>
          </w:p>
        </w:tc>
        <w:tc>
          <w:tcPr>
            <w:tcW w:w="1891"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4.1 Low Energy</w:t>
            </w:r>
          </w:p>
        </w:tc>
        <w:tc>
          <w:tcPr>
            <w:tcW w:w="1134" w:type="dxa"/>
            <w:shd w:val="clear" w:color="auto" w:fill="auto"/>
            <w:noWrap/>
          </w:tcPr>
          <w:p w:rsidR="00CF6F23" w:rsidRPr="00CF6F23" w:rsidRDefault="00CF6F23" w:rsidP="00CF6F23">
            <w:pPr>
              <w:spacing w:after="0" w:line="240" w:lineRule="auto"/>
              <w:jc w:val="center"/>
              <w:rPr>
                <w:rFonts w:ascii="Times New Roman" w:eastAsia="Times New Roman" w:hAnsi="Times New Roman" w:cs="Times New Roman"/>
                <w:color w:val="000000"/>
                <w:lang w:val="en-US" w:eastAsia="ru-RU"/>
              </w:rPr>
            </w:pPr>
          </w:p>
        </w:tc>
        <w:tc>
          <w:tcPr>
            <w:tcW w:w="4650" w:type="dxa"/>
            <w:vMerge/>
            <w:shd w:val="clear" w:color="auto" w:fill="auto"/>
          </w:tcPr>
          <w:p w:rsidR="00CF6F23" w:rsidRPr="00CF6F23" w:rsidRDefault="00CF6F23" w:rsidP="00CF6F23">
            <w:pPr>
              <w:spacing w:after="0" w:line="240" w:lineRule="auto"/>
              <w:rPr>
                <w:rFonts w:ascii="Times New Roman" w:eastAsia="Times New Roman" w:hAnsi="Times New Roman" w:cs="Times New Roman"/>
                <w:color w:val="000000"/>
                <w:lang w:val="en-US" w:eastAsia="ru-RU"/>
              </w:rPr>
            </w:pPr>
          </w:p>
        </w:tc>
      </w:tr>
      <w:tr w:rsidR="00CF6F23" w:rsidRPr="00CF6F23" w:rsidTr="004D465C">
        <w:trPr>
          <w:trHeight w:val="126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val="en-US"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16</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iCs/>
                <w:color w:val="000000"/>
                <w:lang w:eastAsia="ru-RU"/>
              </w:rPr>
            </w:pPr>
            <w:r w:rsidRPr="00CF6F23">
              <w:rPr>
                <w:rFonts w:ascii="Times New Roman" w:eastAsia="Times New Roman" w:hAnsi="Times New Roman" w:cs="Times New Roman"/>
                <w:iCs/>
                <w:color w:val="000000"/>
                <w:lang w:eastAsia="ru-RU"/>
              </w:rPr>
              <w:t>4. Цифровой носитель с записанным программным обеспечением цифровой лаборатории</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31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16.1</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количество</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1</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xml:space="preserve">  Шт.</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63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17</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iCs/>
                <w:color w:val="000000"/>
                <w:lang w:eastAsia="ru-RU"/>
              </w:rPr>
            </w:pPr>
            <w:r w:rsidRPr="00CF6F23">
              <w:rPr>
                <w:rFonts w:ascii="Times New Roman" w:eastAsia="Times New Roman" w:hAnsi="Times New Roman" w:cs="Times New Roman"/>
                <w:iCs/>
                <w:color w:val="000000"/>
                <w:lang w:eastAsia="ru-RU"/>
              </w:rPr>
              <w:t>5. Кейс для хранения и транспортировки</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945"/>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18</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iCs/>
                <w:color w:val="000000"/>
                <w:lang w:eastAsia="ru-RU"/>
              </w:rPr>
            </w:pPr>
            <w:r w:rsidRPr="00CF6F23">
              <w:rPr>
                <w:rFonts w:ascii="Times New Roman" w:eastAsia="Times New Roman" w:hAnsi="Times New Roman" w:cs="Times New Roman"/>
                <w:iCs/>
                <w:color w:val="000000"/>
                <w:lang w:eastAsia="ru-RU"/>
              </w:rPr>
              <w:t>6. Паспорт для каждого мультидатчика и отдельного датчика</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1140"/>
        </w:trPr>
        <w:tc>
          <w:tcPr>
            <w:tcW w:w="1822"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19</w:t>
            </w:r>
          </w:p>
        </w:tc>
        <w:tc>
          <w:tcPr>
            <w:tcW w:w="2471" w:type="dxa"/>
            <w:shd w:val="clear" w:color="auto" w:fill="auto"/>
            <w:hideMark/>
          </w:tcPr>
          <w:p w:rsidR="00CF6F23" w:rsidRPr="00CF6F23" w:rsidRDefault="00CF6F23" w:rsidP="00CF6F23">
            <w:pPr>
              <w:spacing w:after="0" w:line="240" w:lineRule="auto"/>
              <w:rPr>
                <w:rFonts w:ascii="Times New Roman" w:eastAsia="Times New Roman" w:hAnsi="Times New Roman" w:cs="Times New Roman"/>
                <w:iCs/>
                <w:color w:val="000000"/>
                <w:lang w:eastAsia="ru-RU"/>
              </w:rPr>
            </w:pPr>
            <w:r w:rsidRPr="00CF6F23">
              <w:rPr>
                <w:rFonts w:ascii="Times New Roman" w:eastAsia="Times New Roman" w:hAnsi="Times New Roman" w:cs="Times New Roman"/>
                <w:iCs/>
                <w:color w:val="000000"/>
                <w:lang w:eastAsia="ru-RU"/>
              </w:rPr>
              <w:t>7. Краткое руководство по работе с цифровой лабораторией</w:t>
            </w:r>
          </w:p>
        </w:tc>
        <w:tc>
          <w:tcPr>
            <w:tcW w:w="1891" w:type="dxa"/>
            <w:shd w:val="clear" w:color="auto" w:fill="auto"/>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Наличие</w:t>
            </w:r>
          </w:p>
        </w:tc>
        <w:tc>
          <w:tcPr>
            <w:tcW w:w="1134" w:type="dxa"/>
            <w:shd w:val="clear" w:color="auto" w:fill="auto"/>
            <w:noWrap/>
            <w:hideMark/>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 </w:t>
            </w:r>
          </w:p>
        </w:tc>
        <w:tc>
          <w:tcPr>
            <w:tcW w:w="4650" w:type="dxa"/>
            <w:vMerge/>
            <w:shd w:val="clear" w:color="auto" w:fill="auto"/>
            <w:hideMark/>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1140"/>
        </w:trPr>
        <w:tc>
          <w:tcPr>
            <w:tcW w:w="1822" w:type="dxa"/>
            <w:vMerge/>
            <w:shd w:val="clear" w:color="auto" w:fill="auto"/>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val="en-US" w:eastAsia="ru-RU"/>
              </w:rPr>
            </w:pPr>
            <w:r w:rsidRPr="00CF6F23">
              <w:rPr>
                <w:rFonts w:ascii="Times New Roman" w:eastAsia="Times New Roman" w:hAnsi="Times New Roman" w:cs="Times New Roman"/>
                <w:color w:val="000000"/>
                <w:lang w:val="en-US" w:eastAsia="ru-RU"/>
              </w:rPr>
              <w:t>20</w:t>
            </w:r>
          </w:p>
        </w:tc>
        <w:tc>
          <w:tcPr>
            <w:tcW w:w="2471" w:type="dxa"/>
            <w:shd w:val="clear" w:color="auto" w:fill="auto"/>
          </w:tcPr>
          <w:p w:rsidR="00CF6F23" w:rsidRPr="00CF6F23" w:rsidRDefault="00CF6F23" w:rsidP="00CF6F23">
            <w:pPr>
              <w:spacing w:after="0" w:line="240" w:lineRule="auto"/>
              <w:rPr>
                <w:rFonts w:ascii="Times New Roman" w:eastAsia="Times New Roman" w:hAnsi="Times New Roman" w:cs="Times New Roman"/>
                <w:iCs/>
                <w:color w:val="000000"/>
                <w:lang w:val="tt-RU" w:eastAsia="ru-RU"/>
              </w:rPr>
            </w:pPr>
            <w:r w:rsidRPr="00CF6F23">
              <w:rPr>
                <w:rFonts w:ascii="Times New Roman" w:eastAsia="Times New Roman" w:hAnsi="Times New Roman" w:cs="Times New Roman"/>
                <w:iCs/>
                <w:color w:val="000000"/>
                <w:lang w:eastAsia="ru-RU"/>
              </w:rPr>
              <w:t>Видеоролики</w:t>
            </w:r>
            <w:r w:rsidRPr="00CF6F23">
              <w:rPr>
                <w:rFonts w:ascii="Times New Roman" w:eastAsia="Times New Roman" w:hAnsi="Times New Roman" w:cs="Times New Roman"/>
                <w:iCs/>
                <w:color w:val="000000"/>
                <w:lang w:val="en-US" w:eastAsia="ru-RU"/>
              </w:rPr>
              <w:t xml:space="preserve"> </w:t>
            </w:r>
            <w:r w:rsidRPr="00CF6F23">
              <w:rPr>
                <w:rFonts w:ascii="Times New Roman" w:eastAsia="Times New Roman" w:hAnsi="Times New Roman" w:cs="Times New Roman"/>
                <w:iCs/>
                <w:color w:val="000000"/>
                <w:lang w:val="tt-RU" w:eastAsia="ru-RU"/>
              </w:rPr>
              <w:t>на русском языке</w:t>
            </w:r>
          </w:p>
        </w:tc>
        <w:tc>
          <w:tcPr>
            <w:tcW w:w="1891"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val="tt-RU" w:eastAsia="ru-RU"/>
              </w:rPr>
            </w:pPr>
            <w:r w:rsidRPr="00CF6F23">
              <w:rPr>
                <w:rFonts w:ascii="Times New Roman" w:eastAsia="Times New Roman" w:hAnsi="Times New Roman" w:cs="Times New Roman"/>
                <w:color w:val="000000"/>
                <w:lang w:val="tt-RU"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val="tt-RU" w:eastAsia="ru-RU"/>
              </w:rPr>
            </w:pPr>
            <w:r w:rsidRPr="00CF6F23">
              <w:rPr>
                <w:rFonts w:ascii="Times New Roman" w:eastAsia="Times New Roman" w:hAnsi="Times New Roman" w:cs="Times New Roman"/>
                <w:color w:val="000000"/>
                <w:lang w:val="tt-RU" w:eastAsia="ru-RU"/>
              </w:rPr>
              <w:t>наличие</w:t>
            </w:r>
          </w:p>
        </w:tc>
        <w:tc>
          <w:tcPr>
            <w:tcW w:w="1134" w:type="dxa"/>
            <w:shd w:val="clear" w:color="auto" w:fill="auto"/>
            <w:noWrap/>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p>
        </w:tc>
        <w:tc>
          <w:tcPr>
            <w:tcW w:w="4650" w:type="dxa"/>
            <w:vMerge/>
            <w:shd w:val="clear" w:color="auto" w:fill="auto"/>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r>
      <w:tr w:rsidR="00CF6F23" w:rsidRPr="00CF6F23" w:rsidTr="004D465C">
        <w:trPr>
          <w:trHeight w:val="1140"/>
        </w:trPr>
        <w:tc>
          <w:tcPr>
            <w:tcW w:w="1822" w:type="dxa"/>
            <w:shd w:val="clear" w:color="auto" w:fill="auto"/>
          </w:tcPr>
          <w:p w:rsidR="00CF6F23" w:rsidRPr="00CF6F23" w:rsidRDefault="00CF6F23" w:rsidP="00CF6F23">
            <w:pPr>
              <w:spacing w:after="0" w:line="240" w:lineRule="auto"/>
              <w:rPr>
                <w:rFonts w:ascii="Times New Roman" w:eastAsia="Times New Roman" w:hAnsi="Times New Roman" w:cs="Times New Roman"/>
                <w:color w:val="000000"/>
                <w:lang w:eastAsia="ru-RU"/>
              </w:rPr>
            </w:pPr>
          </w:p>
        </w:tc>
        <w:tc>
          <w:tcPr>
            <w:tcW w:w="756" w:type="dxa"/>
            <w:shd w:val="clear" w:color="auto" w:fill="auto"/>
          </w:tcPr>
          <w:p w:rsidR="00CF6F23" w:rsidRPr="00CF6F23" w:rsidRDefault="00CF6F23" w:rsidP="00CF6F23">
            <w:pPr>
              <w:spacing w:after="0" w:line="240" w:lineRule="auto"/>
              <w:jc w:val="center"/>
              <w:rPr>
                <w:rFonts w:ascii="Times New Roman" w:eastAsia="Times New Roman" w:hAnsi="Times New Roman" w:cs="Times New Roman"/>
                <w:color w:val="000000"/>
                <w:lang w:eastAsia="ru-RU"/>
              </w:rPr>
            </w:pPr>
            <w:r w:rsidRPr="00CF6F23">
              <w:rPr>
                <w:rFonts w:ascii="Times New Roman" w:eastAsia="Times New Roman" w:hAnsi="Times New Roman" w:cs="Times New Roman"/>
                <w:color w:val="000000"/>
                <w:lang w:eastAsia="ru-RU"/>
              </w:rPr>
              <w:t>21</w:t>
            </w:r>
          </w:p>
        </w:tc>
        <w:tc>
          <w:tcPr>
            <w:tcW w:w="2471" w:type="dxa"/>
            <w:shd w:val="clear" w:color="auto" w:fill="auto"/>
          </w:tcPr>
          <w:p w:rsidR="00CF6F23" w:rsidRPr="00CF6F23" w:rsidRDefault="00CF6F23" w:rsidP="00CF6F23">
            <w:pPr>
              <w:spacing w:after="0" w:line="240" w:lineRule="auto"/>
              <w:rPr>
                <w:rFonts w:ascii="Times New Roman" w:eastAsia="Calibri" w:hAnsi="Times New Roman" w:cs="Times New Roman"/>
                <w:color w:val="000000"/>
                <w:lang w:eastAsia="ru-RU"/>
              </w:rPr>
            </w:pPr>
            <w:r w:rsidRPr="00CF6F23">
              <w:rPr>
                <w:rFonts w:ascii="Times New Roman" w:eastAsia="Calibri" w:hAnsi="Times New Roman" w:cs="Times New Roman"/>
                <w:color w:val="000000"/>
                <w:lang w:eastAsia="ru-RU"/>
              </w:rPr>
              <w:t>Русскоязычный сайт поддержки</w:t>
            </w:r>
          </w:p>
        </w:tc>
        <w:tc>
          <w:tcPr>
            <w:tcW w:w="1891" w:type="dxa"/>
            <w:shd w:val="clear" w:color="auto" w:fill="auto"/>
          </w:tcPr>
          <w:p w:rsidR="00CF6F23" w:rsidRPr="00CF6F23" w:rsidRDefault="00CF6F23" w:rsidP="00CF6F23">
            <w:pPr>
              <w:spacing w:after="0" w:line="240" w:lineRule="auto"/>
              <w:rPr>
                <w:rFonts w:ascii="Times New Roman" w:eastAsia="Calibri" w:hAnsi="Times New Roman" w:cs="Times New Roman"/>
                <w:color w:val="000000"/>
                <w:lang w:eastAsia="ru-RU"/>
              </w:rPr>
            </w:pPr>
            <w:r w:rsidRPr="00CF6F23">
              <w:rPr>
                <w:rFonts w:ascii="Times New Roman" w:eastAsia="Calibri" w:hAnsi="Times New Roman" w:cs="Times New Roman"/>
                <w:color w:val="000000"/>
                <w:lang w:eastAsia="ru-RU"/>
              </w:rPr>
              <w:t>наличие</w:t>
            </w:r>
          </w:p>
        </w:tc>
        <w:tc>
          <w:tcPr>
            <w:tcW w:w="2268" w:type="dxa"/>
            <w:shd w:val="clear" w:color="auto" w:fill="auto"/>
          </w:tcPr>
          <w:p w:rsidR="00CF6F23" w:rsidRPr="00CF6F23" w:rsidRDefault="00CF6F23" w:rsidP="00CF6F23">
            <w:pPr>
              <w:spacing w:after="0" w:line="240" w:lineRule="auto"/>
              <w:jc w:val="center"/>
              <w:rPr>
                <w:rFonts w:ascii="Times New Roman" w:eastAsia="Calibri" w:hAnsi="Times New Roman" w:cs="Times New Roman"/>
                <w:color w:val="000000"/>
                <w:lang w:eastAsia="ru-RU"/>
              </w:rPr>
            </w:pPr>
            <w:r w:rsidRPr="00CF6F23">
              <w:rPr>
                <w:rFonts w:ascii="Times New Roman" w:eastAsia="Calibri" w:hAnsi="Times New Roman" w:cs="Times New Roman"/>
                <w:color w:val="000000"/>
                <w:lang w:eastAsia="ru-RU"/>
              </w:rPr>
              <w:t>наличие</w:t>
            </w:r>
          </w:p>
        </w:tc>
        <w:tc>
          <w:tcPr>
            <w:tcW w:w="1134" w:type="dxa"/>
            <w:shd w:val="clear" w:color="auto" w:fill="auto"/>
            <w:noWrap/>
          </w:tcPr>
          <w:p w:rsidR="00CF6F23" w:rsidRPr="00CF6F23" w:rsidRDefault="00CF6F23" w:rsidP="00CF6F23">
            <w:pPr>
              <w:spacing w:after="0" w:line="240" w:lineRule="auto"/>
              <w:rPr>
                <w:rFonts w:ascii="Times New Roman" w:eastAsia="Calibri" w:hAnsi="Times New Roman" w:cs="Times New Roman"/>
                <w:color w:val="000000"/>
                <w:lang w:eastAsia="ru-RU"/>
              </w:rPr>
            </w:pPr>
            <w:r w:rsidRPr="00CF6F23">
              <w:rPr>
                <w:rFonts w:ascii="Times New Roman" w:eastAsia="Calibri" w:hAnsi="Times New Roman" w:cs="Times New Roman"/>
                <w:color w:val="000000"/>
                <w:lang w:eastAsia="ru-RU"/>
              </w:rPr>
              <w:t> </w:t>
            </w:r>
          </w:p>
        </w:tc>
        <w:tc>
          <w:tcPr>
            <w:tcW w:w="4650" w:type="dxa"/>
            <w:shd w:val="clear" w:color="auto" w:fill="auto"/>
          </w:tcPr>
          <w:p w:rsidR="00CF6F23" w:rsidRPr="00CF6F23" w:rsidRDefault="00CF6F23" w:rsidP="00CF6F23">
            <w:pPr>
              <w:spacing w:after="0" w:line="240" w:lineRule="auto"/>
              <w:rPr>
                <w:rFonts w:ascii="Times New Roman" w:eastAsia="Calibri" w:hAnsi="Times New Roman" w:cs="Times New Roman"/>
                <w:color w:val="000000"/>
                <w:lang w:eastAsia="ru-RU"/>
              </w:rPr>
            </w:pPr>
            <w:r w:rsidRPr="00CF6F23">
              <w:rPr>
                <w:rFonts w:ascii="Times New Roman" w:eastAsia="Calibri" w:hAnsi="Times New Roman" w:cs="Times New Roman"/>
                <w:color w:val="000000"/>
                <w:lang w:eastAsia="ru-RU"/>
              </w:rPr>
              <w:t>Требуется наличие для учебного процесса в соответствии с Распоряжением  № Р-6 от 12.01.2021.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tc>
      </w:tr>
    </w:tbl>
    <w:p w:rsidR="00230F0A" w:rsidRDefault="00230F0A">
      <w:bookmarkStart w:id="0" w:name="_GoBack"/>
      <w:bookmarkEnd w:id="0"/>
    </w:p>
    <w:sectPr w:rsidR="00230F0A" w:rsidSect="00CF6F2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DL">
    <w:altName w:val="Times New Roman"/>
    <w:charset w:val="00"/>
    <w:family w:val="roman"/>
    <w:pitch w:val="variable"/>
    <w:sig w:usb0="00000003" w:usb1="00000000" w:usb2="00000000" w:usb3="00000000" w:csb0="00000001" w:csb1="00000000"/>
  </w:font>
  <w:font w:name="DejaVu Sans">
    <w:altName w:val="Times New Roman"/>
    <w:charset w:val="00"/>
    <w:family w:val="auto"/>
    <w:pitch w:val="variable"/>
  </w:font>
  <w:font w:name="font181">
    <w:altName w:val="Times New Roman"/>
    <w:charset w:val="00"/>
    <w:family w:val="auto"/>
    <w:pitch w:val="variable"/>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80A57"/>
    <w:multiLevelType w:val="multilevel"/>
    <w:tmpl w:val="8B6AF6E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1713"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4E30553"/>
    <w:multiLevelType w:val="multilevel"/>
    <w:tmpl w:val="3148ECE0"/>
    <w:lvl w:ilvl="0">
      <w:start w:val="1"/>
      <w:numFmt w:val="decimal"/>
      <w:lvlText w:val="%1."/>
      <w:lvlJc w:val="left"/>
      <w:pPr>
        <w:tabs>
          <w:tab w:val="num" w:pos="540"/>
        </w:tabs>
        <w:ind w:left="540" w:hanging="540"/>
      </w:pPr>
      <w:rPr>
        <w:rFonts w:hint="default"/>
      </w:rPr>
    </w:lvl>
    <w:lvl w:ilvl="1">
      <w:start w:val="1"/>
      <w:numFmt w:val="decimal"/>
      <w:lvlText w:val="3.%2."/>
      <w:lvlJc w:val="left"/>
      <w:pPr>
        <w:tabs>
          <w:tab w:val="num" w:pos="561"/>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239B1B65"/>
    <w:multiLevelType w:val="hybridMultilevel"/>
    <w:tmpl w:val="6D7CC3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747"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062C6C"/>
    <w:multiLevelType w:val="multilevel"/>
    <w:tmpl w:val="ED10076A"/>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37AA40CB"/>
    <w:multiLevelType w:val="multilevel"/>
    <w:tmpl w:val="F6886098"/>
    <w:lvl w:ilvl="0">
      <w:start w:val="1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5687210"/>
    <w:multiLevelType w:val="hybridMultilevel"/>
    <w:tmpl w:val="48147E10"/>
    <w:lvl w:ilvl="0" w:tplc="BA8C466E">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4D125F0B"/>
    <w:multiLevelType w:val="multilevel"/>
    <w:tmpl w:val="CADCF05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52A65EC5"/>
    <w:multiLevelType w:val="multilevel"/>
    <w:tmpl w:val="056A1FF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5B6B6B0C"/>
    <w:multiLevelType w:val="multilevel"/>
    <w:tmpl w:val="FA60CE8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5D2F14F4"/>
    <w:multiLevelType w:val="multilevel"/>
    <w:tmpl w:val="DD0E13B8"/>
    <w:lvl w:ilvl="0">
      <w:start w:val="1"/>
      <w:numFmt w:val="decimal"/>
      <w:lvlText w:val="%1."/>
      <w:lvlJc w:val="left"/>
      <w:pPr>
        <w:tabs>
          <w:tab w:val="num" w:pos="540"/>
        </w:tabs>
        <w:ind w:left="540" w:hanging="540"/>
      </w:pPr>
      <w:rPr>
        <w:rFonts w:hint="default"/>
      </w:rPr>
    </w:lvl>
    <w:lvl w:ilvl="1">
      <w:start w:val="1"/>
      <w:numFmt w:val="decimal"/>
      <w:lvlText w:val="2.%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62A639BF"/>
    <w:multiLevelType w:val="multilevel"/>
    <w:tmpl w:val="4E34B5D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633E02D8"/>
    <w:multiLevelType w:val="hybridMultilevel"/>
    <w:tmpl w:val="710C6A7C"/>
    <w:lvl w:ilvl="0" w:tplc="5C1E418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6DF52522"/>
    <w:multiLevelType w:val="multilevel"/>
    <w:tmpl w:val="AB5A355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76710F52"/>
    <w:multiLevelType w:val="hybridMultilevel"/>
    <w:tmpl w:val="6D7CC3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747"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DE46AA8"/>
    <w:multiLevelType w:val="multilevel"/>
    <w:tmpl w:val="04FA2DE4"/>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4"/>
  </w:num>
  <w:num w:numId="2">
    <w:abstractNumId w:val="9"/>
  </w:num>
  <w:num w:numId="3">
    <w:abstractNumId w:val="1"/>
  </w:num>
  <w:num w:numId="4">
    <w:abstractNumId w:val="10"/>
  </w:num>
  <w:num w:numId="5">
    <w:abstractNumId w:val="12"/>
  </w:num>
  <w:num w:numId="6">
    <w:abstractNumId w:val="6"/>
  </w:num>
  <w:num w:numId="7">
    <w:abstractNumId w:val="8"/>
  </w:num>
  <w:num w:numId="8">
    <w:abstractNumId w:val="3"/>
  </w:num>
  <w:num w:numId="9">
    <w:abstractNumId w:val="7"/>
  </w:num>
  <w:num w:numId="10">
    <w:abstractNumId w:val="4"/>
  </w:num>
  <w:num w:numId="11">
    <w:abstractNumId w:val="5"/>
  </w:num>
  <w:num w:numId="12">
    <w:abstractNumId w:val="0"/>
  </w:num>
  <w:num w:numId="13">
    <w:abstractNumId w:val="11"/>
  </w:num>
  <w:num w:numId="14">
    <w:abstractNumId w:val="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E8E"/>
    <w:rsid w:val="0001510C"/>
    <w:rsid w:val="00230F0A"/>
    <w:rsid w:val="00334BB9"/>
    <w:rsid w:val="00933E8E"/>
    <w:rsid w:val="00CF6F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 w:qFormat="1"/>
    <w:lsdException w:name="caption" w:uiPriority="35" w:qFormat="1"/>
    <w:lsdException w:name="footnote reference"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BB9"/>
  </w:style>
  <w:style w:type="paragraph" w:styleId="1">
    <w:name w:val="heading 1"/>
    <w:aliases w:val="Заголовок 1 Знак2,Заголовок 1 Знак1 Знак,Заголовок 1 Знак Знак Знак,Заголовок 1 Знак Знак1 Знак,Заголовок 1 Знак Знак2"/>
    <w:basedOn w:val="a"/>
    <w:link w:val="10"/>
    <w:qFormat/>
    <w:rsid w:val="00334B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34BB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34BB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4BB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34BB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34BB9"/>
    <w:rPr>
      <w:rFonts w:ascii="Times New Roman" w:eastAsia="Times New Roman" w:hAnsi="Times New Roman" w:cs="Times New Roman"/>
      <w:b/>
      <w:bCs/>
      <w:sz w:val="27"/>
      <w:szCs w:val="27"/>
      <w:lang w:eastAsia="ru-RU"/>
    </w:rPr>
  </w:style>
  <w:style w:type="character" w:styleId="a3">
    <w:name w:val="Strong"/>
    <w:basedOn w:val="a0"/>
    <w:uiPriority w:val="22"/>
    <w:qFormat/>
    <w:rsid w:val="00334BB9"/>
    <w:rPr>
      <w:b/>
      <w:bCs/>
    </w:rPr>
  </w:style>
  <w:style w:type="character" w:styleId="a4">
    <w:name w:val="Emphasis"/>
    <w:basedOn w:val="a0"/>
    <w:uiPriority w:val="20"/>
    <w:qFormat/>
    <w:rsid w:val="00334BB9"/>
    <w:rPr>
      <w:i/>
      <w:iCs/>
    </w:rPr>
  </w:style>
  <w:style w:type="paragraph" w:styleId="a5">
    <w:name w:val="No Spacing"/>
    <w:uiPriority w:val="1"/>
    <w:qFormat/>
    <w:rsid w:val="00334BB9"/>
    <w:pPr>
      <w:spacing w:after="0" w:line="240" w:lineRule="auto"/>
    </w:pPr>
    <w:rPr>
      <w:rFonts w:ascii="Calibri" w:eastAsia="Calibri" w:hAnsi="Calibri" w:cs="Calibri"/>
    </w:rPr>
  </w:style>
  <w:style w:type="paragraph" w:styleId="a6">
    <w:name w:val="Intense Quote"/>
    <w:basedOn w:val="a"/>
    <w:next w:val="a"/>
    <w:link w:val="a7"/>
    <w:uiPriority w:val="30"/>
    <w:qFormat/>
    <w:rsid w:val="00334BB9"/>
    <w:pPr>
      <w:pBdr>
        <w:bottom w:val="single" w:sz="4" w:space="4" w:color="4F81BD" w:themeColor="accent1"/>
      </w:pBdr>
      <w:spacing w:before="200" w:after="280"/>
      <w:ind w:left="936" w:right="936"/>
    </w:pPr>
    <w:rPr>
      <w:b/>
      <w:bCs/>
      <w:i/>
      <w:iCs/>
      <w:color w:val="4F81BD" w:themeColor="accent1"/>
    </w:rPr>
  </w:style>
  <w:style w:type="character" w:customStyle="1" w:styleId="a7">
    <w:name w:val="Выделенная цитата Знак"/>
    <w:basedOn w:val="a0"/>
    <w:link w:val="a6"/>
    <w:uiPriority w:val="30"/>
    <w:rsid w:val="00334BB9"/>
    <w:rPr>
      <w:b/>
      <w:bCs/>
      <w:i/>
      <w:iCs/>
      <w:color w:val="4F81BD" w:themeColor="accent1"/>
    </w:rPr>
  </w:style>
  <w:style w:type="character" w:styleId="a8">
    <w:name w:val="Subtle Reference"/>
    <w:basedOn w:val="a0"/>
    <w:uiPriority w:val="31"/>
    <w:qFormat/>
    <w:rsid w:val="00334BB9"/>
    <w:rPr>
      <w:smallCaps/>
      <w:color w:val="C0504D" w:themeColor="accent2"/>
      <w:u w:val="single"/>
    </w:rPr>
  </w:style>
  <w:style w:type="numbering" w:customStyle="1" w:styleId="11">
    <w:name w:val="Нет списка1"/>
    <w:next w:val="a2"/>
    <w:uiPriority w:val="99"/>
    <w:semiHidden/>
    <w:unhideWhenUsed/>
    <w:rsid w:val="00CF6F23"/>
  </w:style>
  <w:style w:type="paragraph" w:styleId="a9">
    <w:name w:val="Body Text"/>
    <w:basedOn w:val="a"/>
    <w:link w:val="aa"/>
    <w:rsid w:val="00CF6F23"/>
    <w:pPr>
      <w:suppressAutoHyphens/>
      <w:spacing w:after="120"/>
    </w:pPr>
    <w:rPr>
      <w:rFonts w:ascii="Calibri" w:eastAsia="Times New Roman" w:hAnsi="Calibri" w:cs="Times New Roman"/>
      <w:kern w:val="1"/>
      <w:lang w:eastAsia="ar-SA"/>
    </w:rPr>
  </w:style>
  <w:style w:type="character" w:customStyle="1" w:styleId="aa">
    <w:name w:val="Основной текст Знак"/>
    <w:basedOn w:val="a0"/>
    <w:link w:val="a9"/>
    <w:rsid w:val="00CF6F23"/>
    <w:rPr>
      <w:rFonts w:ascii="Calibri" w:eastAsia="Times New Roman" w:hAnsi="Calibri" w:cs="Times New Roman"/>
      <w:kern w:val="1"/>
      <w:lang w:eastAsia="ar-SA"/>
    </w:rPr>
  </w:style>
  <w:style w:type="paragraph" w:customStyle="1" w:styleId="ab">
    <w:name w:val="Подраздел"/>
    <w:rsid w:val="00CF6F23"/>
    <w:pPr>
      <w:widowControl w:val="0"/>
      <w:suppressAutoHyphens/>
      <w:spacing w:before="240" w:after="120" w:line="100" w:lineRule="atLeast"/>
      <w:jc w:val="center"/>
    </w:pPr>
    <w:rPr>
      <w:rFonts w:ascii="TimesDL" w:eastAsia="DejaVu Sans" w:hAnsi="TimesDL" w:cs="font181"/>
      <w:b/>
      <w:smallCaps/>
      <w:spacing w:val="-2"/>
      <w:kern w:val="1"/>
      <w:sz w:val="24"/>
      <w:szCs w:val="20"/>
      <w:lang w:eastAsia="ar-SA"/>
    </w:rPr>
  </w:style>
  <w:style w:type="paragraph" w:styleId="ac">
    <w:name w:val="Normal (Web)"/>
    <w:uiPriority w:val="99"/>
    <w:rsid w:val="00CF6F23"/>
    <w:pPr>
      <w:widowControl w:val="0"/>
      <w:suppressAutoHyphens/>
    </w:pPr>
    <w:rPr>
      <w:rFonts w:ascii="Calibri" w:eastAsia="DejaVu Sans" w:hAnsi="Calibri" w:cs="font181"/>
      <w:kern w:val="1"/>
      <w:lang w:eastAsia="ar-SA"/>
    </w:rPr>
  </w:style>
  <w:style w:type="paragraph" w:styleId="21">
    <w:name w:val="Body Text 2"/>
    <w:link w:val="22"/>
    <w:rsid w:val="00CF6F23"/>
    <w:pPr>
      <w:widowControl w:val="0"/>
      <w:suppressAutoHyphens/>
      <w:spacing w:before="120" w:after="0" w:line="100" w:lineRule="atLeast"/>
      <w:jc w:val="both"/>
    </w:pPr>
    <w:rPr>
      <w:rFonts w:ascii="Times New Roman" w:eastAsia="DejaVu Sans" w:hAnsi="Times New Roman" w:cs="font181"/>
      <w:kern w:val="1"/>
      <w:sz w:val="24"/>
      <w:szCs w:val="20"/>
      <w:lang w:eastAsia="ar-SA"/>
    </w:rPr>
  </w:style>
  <w:style w:type="character" w:customStyle="1" w:styleId="22">
    <w:name w:val="Основной текст 2 Знак"/>
    <w:basedOn w:val="a0"/>
    <w:link w:val="21"/>
    <w:rsid w:val="00CF6F23"/>
    <w:rPr>
      <w:rFonts w:ascii="Times New Roman" w:eastAsia="DejaVu Sans" w:hAnsi="Times New Roman" w:cs="font181"/>
      <w:kern w:val="1"/>
      <w:sz w:val="24"/>
      <w:szCs w:val="20"/>
      <w:lang w:eastAsia="ar-SA"/>
    </w:rPr>
  </w:style>
  <w:style w:type="paragraph" w:styleId="ad">
    <w:name w:val="Body Text Indent"/>
    <w:aliases w:val="Основной текст 1"/>
    <w:basedOn w:val="a"/>
    <w:link w:val="ae"/>
    <w:rsid w:val="00CF6F23"/>
    <w:pPr>
      <w:suppressAutoHyphens/>
      <w:spacing w:after="120"/>
      <w:ind w:left="283"/>
    </w:pPr>
    <w:rPr>
      <w:rFonts w:ascii="Calibri" w:eastAsia="Times New Roman" w:hAnsi="Calibri" w:cs="Times New Roman"/>
      <w:kern w:val="1"/>
      <w:lang w:eastAsia="ar-SA"/>
    </w:rPr>
  </w:style>
  <w:style w:type="character" w:customStyle="1" w:styleId="ae">
    <w:name w:val="Основной текст с отступом Знак"/>
    <w:aliases w:val="Основной текст 1 Знак"/>
    <w:basedOn w:val="a0"/>
    <w:link w:val="ad"/>
    <w:rsid w:val="00CF6F23"/>
    <w:rPr>
      <w:rFonts w:ascii="Calibri" w:eastAsia="Times New Roman" w:hAnsi="Calibri" w:cs="Times New Roman"/>
      <w:kern w:val="1"/>
      <w:lang w:eastAsia="ar-SA"/>
    </w:rPr>
  </w:style>
  <w:style w:type="paragraph" w:styleId="af">
    <w:name w:val="Title"/>
    <w:basedOn w:val="a"/>
    <w:link w:val="af0"/>
    <w:qFormat/>
    <w:rsid w:val="00CF6F23"/>
    <w:pPr>
      <w:spacing w:before="240" w:after="0" w:line="240" w:lineRule="auto"/>
      <w:jc w:val="center"/>
      <w:outlineLvl w:val="0"/>
    </w:pPr>
    <w:rPr>
      <w:rFonts w:ascii="Arial" w:eastAsia="Times New Roman" w:hAnsi="Arial" w:cs="Times New Roman"/>
      <w:b/>
      <w:kern w:val="28"/>
      <w:sz w:val="32"/>
      <w:szCs w:val="20"/>
      <w:lang w:eastAsia="ru-RU"/>
    </w:rPr>
  </w:style>
  <w:style w:type="character" w:customStyle="1" w:styleId="af0">
    <w:name w:val="Название Знак"/>
    <w:basedOn w:val="a0"/>
    <w:link w:val="af"/>
    <w:rsid w:val="00CF6F23"/>
    <w:rPr>
      <w:rFonts w:ascii="Arial" w:eastAsia="Times New Roman" w:hAnsi="Arial" w:cs="Times New Roman"/>
      <w:b/>
      <w:kern w:val="28"/>
      <w:sz w:val="32"/>
      <w:szCs w:val="20"/>
      <w:lang w:eastAsia="ru-RU"/>
    </w:rPr>
  </w:style>
  <w:style w:type="paragraph" w:customStyle="1" w:styleId="af1">
    <w:name w:val="Тендерные данные"/>
    <w:basedOn w:val="a"/>
    <w:semiHidden/>
    <w:rsid w:val="00CF6F23"/>
    <w:pPr>
      <w:tabs>
        <w:tab w:val="left" w:pos="1985"/>
      </w:tabs>
      <w:spacing w:before="120" w:after="0" w:line="240" w:lineRule="auto"/>
      <w:jc w:val="both"/>
    </w:pPr>
    <w:rPr>
      <w:rFonts w:ascii="Times New Roman" w:eastAsia="Times New Roman" w:hAnsi="Times New Roman" w:cs="Times New Roman"/>
      <w:b/>
      <w:sz w:val="24"/>
      <w:szCs w:val="20"/>
      <w:lang w:eastAsia="ru-RU"/>
    </w:rPr>
  </w:style>
  <w:style w:type="paragraph" w:customStyle="1" w:styleId="12">
    <w:name w:val="Абзац списка1"/>
    <w:basedOn w:val="a"/>
    <w:rsid w:val="00CF6F23"/>
    <w:pPr>
      <w:ind w:left="720"/>
      <w:contextualSpacing/>
      <w:jc w:val="both"/>
    </w:pPr>
    <w:rPr>
      <w:rFonts w:ascii="Calibri" w:eastAsia="Calibri" w:hAnsi="Calibri" w:cs="Times New Roman"/>
      <w:sz w:val="20"/>
      <w:szCs w:val="20"/>
      <w:lang w:val="en-US"/>
    </w:rPr>
  </w:style>
  <w:style w:type="paragraph" w:customStyle="1" w:styleId="ConsPlusNormal">
    <w:name w:val="ConsPlusNormal"/>
    <w:rsid w:val="00CF6F23"/>
    <w:pPr>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110">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
    <w:basedOn w:val="a0"/>
    <w:rsid w:val="00CF6F23"/>
    <w:rPr>
      <w:rFonts w:ascii="Arial" w:eastAsia="Times New Roman" w:hAnsi="Arial" w:cs="Arial"/>
      <w:b/>
      <w:bCs/>
      <w:kern w:val="32"/>
      <w:sz w:val="32"/>
      <w:szCs w:val="32"/>
      <w:lang w:eastAsia="ar-SA"/>
    </w:rPr>
  </w:style>
  <w:style w:type="paragraph" w:styleId="af2">
    <w:name w:val="Balloon Text"/>
    <w:basedOn w:val="a"/>
    <w:link w:val="af3"/>
    <w:uiPriority w:val="99"/>
    <w:semiHidden/>
    <w:unhideWhenUsed/>
    <w:rsid w:val="00CF6F23"/>
    <w:pPr>
      <w:spacing w:after="0" w:line="240" w:lineRule="auto"/>
    </w:pPr>
    <w:rPr>
      <w:rFonts w:ascii="Tahoma" w:eastAsiaTheme="minorEastAsia" w:hAnsi="Tahoma" w:cs="Tahoma"/>
      <w:sz w:val="16"/>
      <w:szCs w:val="16"/>
      <w:lang w:eastAsia="ru-RU"/>
    </w:rPr>
  </w:style>
  <w:style w:type="character" w:customStyle="1" w:styleId="af3">
    <w:name w:val="Текст выноски Знак"/>
    <w:basedOn w:val="a0"/>
    <w:link w:val="af2"/>
    <w:uiPriority w:val="99"/>
    <w:semiHidden/>
    <w:rsid w:val="00CF6F23"/>
    <w:rPr>
      <w:rFonts w:ascii="Tahoma" w:eastAsiaTheme="minorEastAsia" w:hAnsi="Tahoma" w:cs="Tahoma"/>
      <w:sz w:val="16"/>
      <w:szCs w:val="16"/>
      <w:lang w:eastAsia="ru-RU"/>
    </w:rPr>
  </w:style>
  <w:style w:type="paragraph" w:customStyle="1" w:styleId="ConsNormal">
    <w:name w:val="ConsNormal"/>
    <w:semiHidden/>
    <w:rsid w:val="00CF6F2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f4">
    <w:name w:val="Обычный + по ширине"/>
    <w:basedOn w:val="a"/>
    <w:rsid w:val="00CF6F23"/>
    <w:pPr>
      <w:spacing w:after="0" w:line="240" w:lineRule="auto"/>
      <w:jc w:val="both"/>
    </w:pPr>
    <w:rPr>
      <w:rFonts w:ascii="Times New Roman" w:eastAsia="Times New Roman" w:hAnsi="Times New Roman" w:cs="Times New Roman"/>
      <w:sz w:val="24"/>
      <w:szCs w:val="24"/>
      <w:lang w:eastAsia="ru-RU"/>
    </w:rPr>
  </w:style>
  <w:style w:type="paragraph" w:styleId="af5">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Знак1 Знак1"/>
    <w:basedOn w:val="a"/>
    <w:link w:val="af6"/>
    <w:uiPriority w:val="9"/>
    <w:unhideWhenUsed/>
    <w:qFormat/>
    <w:rsid w:val="00CF6F23"/>
    <w:pPr>
      <w:spacing w:after="0" w:line="240" w:lineRule="auto"/>
    </w:pPr>
    <w:rPr>
      <w:rFonts w:eastAsiaTheme="minorEastAsia"/>
      <w:sz w:val="20"/>
      <w:szCs w:val="20"/>
      <w:lang w:eastAsia="ru-RU"/>
    </w:rPr>
  </w:style>
  <w:style w:type="character" w:customStyle="1" w:styleId="af6">
    <w:name w:val="Текст сноски Знак"/>
    <w:aliases w:val=" 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Знак1 Знак1 Знак1"/>
    <w:basedOn w:val="a0"/>
    <w:link w:val="af5"/>
    <w:uiPriority w:val="9"/>
    <w:rsid w:val="00CF6F23"/>
    <w:rPr>
      <w:rFonts w:eastAsiaTheme="minorEastAsia"/>
      <w:sz w:val="20"/>
      <w:szCs w:val="20"/>
      <w:lang w:eastAsia="ru-RU"/>
    </w:rPr>
  </w:style>
  <w:style w:type="character" w:styleId="af7">
    <w:name w:val="footnote reference"/>
    <w:qFormat/>
    <w:rsid w:val="00CF6F23"/>
    <w:rPr>
      <w:rFonts w:ascii="Times New Roman" w:hAnsi="Times New Roman" w:cs="Times New Roman"/>
      <w:vertAlign w:val="superscript"/>
    </w:rPr>
  </w:style>
  <w:style w:type="paragraph" w:styleId="af8">
    <w:name w:val="header"/>
    <w:basedOn w:val="a"/>
    <w:link w:val="af9"/>
    <w:uiPriority w:val="99"/>
    <w:unhideWhenUsed/>
    <w:rsid w:val="00CF6F23"/>
    <w:pPr>
      <w:tabs>
        <w:tab w:val="center" w:pos="4677"/>
        <w:tab w:val="right" w:pos="9355"/>
      </w:tabs>
      <w:spacing w:after="0" w:line="240" w:lineRule="auto"/>
    </w:pPr>
    <w:rPr>
      <w:rFonts w:eastAsiaTheme="minorEastAsia"/>
      <w:lang w:eastAsia="ru-RU"/>
    </w:rPr>
  </w:style>
  <w:style w:type="character" w:customStyle="1" w:styleId="af9">
    <w:name w:val="Верхний колонтитул Знак"/>
    <w:basedOn w:val="a0"/>
    <w:link w:val="af8"/>
    <w:uiPriority w:val="99"/>
    <w:rsid w:val="00CF6F23"/>
    <w:rPr>
      <w:rFonts w:eastAsiaTheme="minorEastAsia"/>
      <w:lang w:eastAsia="ru-RU"/>
    </w:rPr>
  </w:style>
  <w:style w:type="paragraph" w:styleId="afa">
    <w:name w:val="footer"/>
    <w:basedOn w:val="a"/>
    <w:link w:val="afb"/>
    <w:uiPriority w:val="99"/>
    <w:unhideWhenUsed/>
    <w:rsid w:val="00CF6F23"/>
    <w:pPr>
      <w:tabs>
        <w:tab w:val="center" w:pos="4677"/>
        <w:tab w:val="right" w:pos="9355"/>
      </w:tabs>
      <w:spacing w:after="0" w:line="240" w:lineRule="auto"/>
    </w:pPr>
    <w:rPr>
      <w:rFonts w:eastAsiaTheme="minorEastAsia"/>
      <w:lang w:eastAsia="ru-RU"/>
    </w:rPr>
  </w:style>
  <w:style w:type="character" w:customStyle="1" w:styleId="afb">
    <w:name w:val="Нижний колонтитул Знак"/>
    <w:basedOn w:val="a0"/>
    <w:link w:val="afa"/>
    <w:uiPriority w:val="99"/>
    <w:rsid w:val="00CF6F23"/>
    <w:rPr>
      <w:rFonts w:eastAsiaTheme="minorEastAsia"/>
      <w:lang w:eastAsia="ru-RU"/>
    </w:rPr>
  </w:style>
  <w:style w:type="character" w:customStyle="1" w:styleId="apple-converted-space">
    <w:name w:val="apple-converted-space"/>
    <w:basedOn w:val="a0"/>
    <w:rsid w:val="00CF6F23"/>
  </w:style>
  <w:style w:type="character" w:styleId="afc">
    <w:name w:val="Hyperlink"/>
    <w:basedOn w:val="a0"/>
    <w:uiPriority w:val="99"/>
    <w:semiHidden/>
    <w:unhideWhenUsed/>
    <w:rsid w:val="00CF6F23"/>
    <w:rPr>
      <w:color w:val="0000FF"/>
      <w:u w:val="single"/>
    </w:rPr>
  </w:style>
  <w:style w:type="character" w:styleId="afd">
    <w:name w:val="annotation reference"/>
    <w:uiPriority w:val="99"/>
    <w:unhideWhenUsed/>
    <w:rsid w:val="00CF6F23"/>
    <w:rPr>
      <w:sz w:val="16"/>
      <w:szCs w:val="16"/>
    </w:rPr>
  </w:style>
  <w:style w:type="paragraph" w:styleId="afe">
    <w:name w:val="annotation text"/>
    <w:basedOn w:val="a"/>
    <w:link w:val="aff"/>
    <w:uiPriority w:val="99"/>
    <w:unhideWhenUsed/>
    <w:rsid w:val="00CF6F23"/>
    <w:pPr>
      <w:spacing w:after="0" w:line="240" w:lineRule="auto"/>
    </w:pPr>
    <w:rPr>
      <w:rFonts w:ascii="Times New Roman" w:eastAsia="Times New Roman" w:hAnsi="Times New Roman" w:cs="Times New Roman"/>
      <w:sz w:val="20"/>
      <w:szCs w:val="20"/>
      <w:lang w:val="x-none" w:eastAsia="x-none"/>
    </w:rPr>
  </w:style>
  <w:style w:type="character" w:customStyle="1" w:styleId="aff">
    <w:name w:val="Текст примечания Знак"/>
    <w:basedOn w:val="a0"/>
    <w:link w:val="afe"/>
    <w:uiPriority w:val="99"/>
    <w:rsid w:val="00CF6F23"/>
    <w:rPr>
      <w:rFonts w:ascii="Times New Roman" w:eastAsia="Times New Roman" w:hAnsi="Times New Roman" w:cs="Times New Roman"/>
      <w:sz w:val="20"/>
      <w:szCs w:val="20"/>
      <w:lang w:val="x-none" w:eastAsia="x-none"/>
    </w:rPr>
  </w:style>
  <w:style w:type="paragraph" w:customStyle="1" w:styleId="parametervalue">
    <w:name w:val="parametervalue"/>
    <w:basedOn w:val="a"/>
    <w:rsid w:val="00CF6F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0">
    <w:name w:val="List Paragraph"/>
    <w:basedOn w:val="a"/>
    <w:link w:val="aff1"/>
    <w:uiPriority w:val="34"/>
    <w:qFormat/>
    <w:rsid w:val="00CF6F23"/>
    <w:pPr>
      <w:ind w:left="720"/>
      <w:contextualSpacing/>
    </w:pPr>
    <w:rPr>
      <w:rFonts w:eastAsiaTheme="minorEastAsia"/>
      <w:lang w:eastAsia="ru-RU"/>
    </w:rPr>
  </w:style>
  <w:style w:type="character" w:customStyle="1" w:styleId="13">
    <w:name w:val="Текст сноски Знак1"/>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к1 Знак"/>
    <w:basedOn w:val="a0"/>
    <w:uiPriority w:val="9"/>
    <w:rsid w:val="00CF6F23"/>
    <w:rPr>
      <w:rFonts w:ascii="Times New Roman" w:hAnsi="Times New Roman"/>
      <w:color w:val="auto"/>
    </w:rPr>
  </w:style>
  <w:style w:type="paragraph" w:styleId="aff2">
    <w:name w:val="annotation subject"/>
    <w:basedOn w:val="afe"/>
    <w:next w:val="afe"/>
    <w:link w:val="aff3"/>
    <w:uiPriority w:val="99"/>
    <w:semiHidden/>
    <w:unhideWhenUsed/>
    <w:rsid w:val="00CF6F23"/>
    <w:pPr>
      <w:spacing w:after="200"/>
    </w:pPr>
    <w:rPr>
      <w:rFonts w:asciiTheme="minorHAnsi" w:eastAsiaTheme="minorEastAsia" w:hAnsiTheme="minorHAnsi" w:cstheme="minorBidi"/>
      <w:b/>
      <w:bCs/>
      <w:lang w:val="ru-RU" w:eastAsia="ru-RU"/>
    </w:rPr>
  </w:style>
  <w:style w:type="character" w:customStyle="1" w:styleId="aff3">
    <w:name w:val="Тема примечания Знак"/>
    <w:basedOn w:val="aff"/>
    <w:link w:val="aff2"/>
    <w:uiPriority w:val="99"/>
    <w:semiHidden/>
    <w:rsid w:val="00CF6F23"/>
    <w:rPr>
      <w:rFonts w:ascii="Times New Roman" w:eastAsiaTheme="minorEastAsia" w:hAnsi="Times New Roman" w:cs="Times New Roman"/>
      <w:b/>
      <w:bCs/>
      <w:sz w:val="20"/>
      <w:szCs w:val="20"/>
      <w:lang w:val="x-none" w:eastAsia="ru-RU"/>
    </w:rPr>
  </w:style>
  <w:style w:type="table" w:styleId="aff4">
    <w:name w:val="Table Grid"/>
    <w:basedOn w:val="a1"/>
    <w:uiPriority w:val="39"/>
    <w:rsid w:val="00CF6F23"/>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1">
    <w:name w:val="Абзац списка Знак"/>
    <w:link w:val="aff0"/>
    <w:uiPriority w:val="34"/>
    <w:rsid w:val="00CF6F23"/>
    <w:rPr>
      <w:rFonts w:eastAsiaTheme="minorEastAsia"/>
      <w:lang w:eastAsia="ru-RU"/>
    </w:rPr>
  </w:style>
  <w:style w:type="numbering" w:customStyle="1" w:styleId="111">
    <w:name w:val="Нет списка11"/>
    <w:next w:val="a2"/>
    <w:uiPriority w:val="99"/>
    <w:semiHidden/>
    <w:unhideWhenUsed/>
    <w:rsid w:val="00CF6F23"/>
  </w:style>
  <w:style w:type="character" w:styleId="aff5">
    <w:name w:val="FollowedHyperlink"/>
    <w:basedOn w:val="a0"/>
    <w:uiPriority w:val="99"/>
    <w:semiHidden/>
    <w:unhideWhenUsed/>
    <w:rsid w:val="00CF6F23"/>
    <w:rPr>
      <w:color w:val="954F72"/>
      <w:u w:val="single"/>
    </w:rPr>
  </w:style>
  <w:style w:type="paragraph" w:customStyle="1" w:styleId="xl67">
    <w:name w:val="xl67"/>
    <w:basedOn w:val="a"/>
    <w:rsid w:val="00CF6F2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8">
    <w:name w:val="xl68"/>
    <w:basedOn w:val="a"/>
    <w:rsid w:val="00CF6F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CF6F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0">
    <w:name w:val="xl70"/>
    <w:basedOn w:val="a"/>
    <w:rsid w:val="00CF6F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CF6F2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CF6F2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3">
    <w:name w:val="xl73"/>
    <w:basedOn w:val="a"/>
    <w:rsid w:val="00CF6F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CF6F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
    <w:rsid w:val="00CF6F23"/>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6">
    <w:name w:val="xl76"/>
    <w:basedOn w:val="a"/>
    <w:rsid w:val="00CF6F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7">
    <w:name w:val="xl77"/>
    <w:basedOn w:val="a"/>
    <w:rsid w:val="00CF6F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8">
    <w:name w:val="xl78"/>
    <w:basedOn w:val="a"/>
    <w:rsid w:val="00CF6F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CF6F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CF6F23"/>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
    <w:rsid w:val="00CF6F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CF6F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83">
    <w:name w:val="xl83"/>
    <w:basedOn w:val="a"/>
    <w:rsid w:val="00CF6F23"/>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4">
    <w:name w:val="xl84"/>
    <w:basedOn w:val="a"/>
    <w:rsid w:val="00CF6F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CF6F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CF6F2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CF6F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CF6F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9">
    <w:name w:val="xl89"/>
    <w:basedOn w:val="a"/>
    <w:rsid w:val="00CF6F23"/>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0">
    <w:name w:val="xl90"/>
    <w:basedOn w:val="a"/>
    <w:rsid w:val="00CF6F23"/>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1">
    <w:name w:val="xl91"/>
    <w:basedOn w:val="a"/>
    <w:rsid w:val="00CF6F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92">
    <w:name w:val="xl92"/>
    <w:basedOn w:val="a"/>
    <w:rsid w:val="00CF6F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CF6F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94">
    <w:name w:val="xl94"/>
    <w:basedOn w:val="a"/>
    <w:rsid w:val="00CF6F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95">
    <w:name w:val="xl95"/>
    <w:basedOn w:val="a"/>
    <w:rsid w:val="00CF6F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96">
    <w:name w:val="xl96"/>
    <w:basedOn w:val="a"/>
    <w:rsid w:val="00CF6F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97">
    <w:name w:val="xl97"/>
    <w:basedOn w:val="a"/>
    <w:rsid w:val="00CF6F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98">
    <w:name w:val="xl98"/>
    <w:basedOn w:val="a"/>
    <w:rsid w:val="00CF6F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9">
    <w:name w:val="xl99"/>
    <w:basedOn w:val="a"/>
    <w:rsid w:val="00CF6F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00">
    <w:name w:val="xl100"/>
    <w:basedOn w:val="a"/>
    <w:rsid w:val="00CF6F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01">
    <w:name w:val="xl101"/>
    <w:basedOn w:val="a"/>
    <w:rsid w:val="00CF6F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02">
    <w:name w:val="xl102"/>
    <w:basedOn w:val="a"/>
    <w:rsid w:val="00CF6F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3">
    <w:name w:val="xl103"/>
    <w:basedOn w:val="a"/>
    <w:rsid w:val="00CF6F23"/>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4">
    <w:name w:val="xl104"/>
    <w:basedOn w:val="a"/>
    <w:rsid w:val="00CF6F2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5">
    <w:name w:val="xl105"/>
    <w:basedOn w:val="a"/>
    <w:rsid w:val="00CF6F2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6">
    <w:name w:val="xl106"/>
    <w:basedOn w:val="a"/>
    <w:rsid w:val="00CF6F2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7">
    <w:name w:val="xl107"/>
    <w:basedOn w:val="a"/>
    <w:rsid w:val="00CF6F2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8">
    <w:name w:val="xl108"/>
    <w:basedOn w:val="a"/>
    <w:rsid w:val="00CF6F2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CF6F2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CF6F2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1">
    <w:name w:val="xl111"/>
    <w:basedOn w:val="a"/>
    <w:rsid w:val="00CF6F23"/>
    <w:pPr>
      <w:pBdr>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lang w:eastAsia="ru-RU"/>
    </w:rPr>
  </w:style>
  <w:style w:type="paragraph" w:customStyle="1" w:styleId="xl112">
    <w:name w:val="xl112"/>
    <w:basedOn w:val="a"/>
    <w:rsid w:val="00CF6F2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lang w:eastAsia="ru-RU"/>
    </w:rPr>
  </w:style>
  <w:style w:type="paragraph" w:customStyle="1" w:styleId="xl113">
    <w:name w:val="xl113"/>
    <w:basedOn w:val="a"/>
    <w:rsid w:val="00CF6F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14">
    <w:name w:val="xl114"/>
    <w:basedOn w:val="a"/>
    <w:rsid w:val="00CF6F2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5">
    <w:name w:val="xl115"/>
    <w:basedOn w:val="a"/>
    <w:rsid w:val="00CF6F2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msonormal0">
    <w:name w:val="msonormal"/>
    <w:basedOn w:val="a"/>
    <w:rsid w:val="00CF6F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CF6F23"/>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6">
    <w:name w:val="font6"/>
    <w:basedOn w:val="a"/>
    <w:rsid w:val="00CF6F23"/>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65">
    <w:name w:val="xl65"/>
    <w:basedOn w:val="a"/>
    <w:rsid w:val="00CF6F23"/>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66">
    <w:name w:val="xl66"/>
    <w:basedOn w:val="a"/>
    <w:rsid w:val="00CF6F23"/>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6">
    <w:name w:val="xl116"/>
    <w:basedOn w:val="a"/>
    <w:rsid w:val="00CF6F2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17">
    <w:name w:val="xl117"/>
    <w:basedOn w:val="a"/>
    <w:rsid w:val="00CF6F2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CF6F2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9">
    <w:name w:val="xl119"/>
    <w:basedOn w:val="a"/>
    <w:rsid w:val="00CF6F23"/>
    <w:pPr>
      <w:pBdr>
        <w:left w:val="single" w:sz="8" w:space="0" w:color="auto"/>
        <w:bottom w:val="single" w:sz="4" w:space="0" w:color="auto"/>
        <w:right w:val="single" w:sz="4" w:space="0" w:color="auto"/>
      </w:pBdr>
      <w:shd w:val="clear" w:color="000000" w:fill="E2EFDA"/>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120">
    <w:name w:val="xl120"/>
    <w:basedOn w:val="a"/>
    <w:rsid w:val="00CF6F23"/>
    <w:pPr>
      <w:pBdr>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21">
    <w:name w:val="xl121"/>
    <w:basedOn w:val="a"/>
    <w:rsid w:val="00CF6F23"/>
    <w:pPr>
      <w:pBdr>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2">
    <w:name w:val="xl122"/>
    <w:basedOn w:val="a"/>
    <w:rsid w:val="00CF6F23"/>
    <w:pPr>
      <w:pBdr>
        <w:left w:val="single" w:sz="4" w:space="0" w:color="auto"/>
        <w:bottom w:val="single" w:sz="4" w:space="0" w:color="auto"/>
        <w:right w:val="single" w:sz="8"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3">
    <w:name w:val="xl123"/>
    <w:basedOn w:val="a"/>
    <w:rsid w:val="00CF6F2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4">
    <w:name w:val="xl124"/>
    <w:basedOn w:val="a"/>
    <w:rsid w:val="00CF6F23"/>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CF6F23"/>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26">
    <w:name w:val="xl126"/>
    <w:basedOn w:val="a"/>
    <w:rsid w:val="00CF6F23"/>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lang w:eastAsia="ru-RU"/>
    </w:rPr>
  </w:style>
  <w:style w:type="paragraph" w:customStyle="1" w:styleId="xl127">
    <w:name w:val="xl127"/>
    <w:basedOn w:val="a"/>
    <w:rsid w:val="00CF6F23"/>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28">
    <w:name w:val="xl128"/>
    <w:basedOn w:val="a"/>
    <w:rsid w:val="00CF6F2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9">
    <w:name w:val="xl129"/>
    <w:basedOn w:val="a"/>
    <w:rsid w:val="00CF6F23"/>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0">
    <w:name w:val="xl130"/>
    <w:basedOn w:val="a"/>
    <w:rsid w:val="00CF6F23"/>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31">
    <w:name w:val="xl131"/>
    <w:basedOn w:val="a"/>
    <w:rsid w:val="00CF6F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lang w:eastAsia="ru-RU"/>
    </w:rPr>
  </w:style>
  <w:style w:type="paragraph" w:customStyle="1" w:styleId="xl132">
    <w:name w:val="xl132"/>
    <w:basedOn w:val="a"/>
    <w:rsid w:val="00CF6F2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CF6F23"/>
    <w:pPr>
      <w:pBdr>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4">
    <w:name w:val="xl134"/>
    <w:basedOn w:val="a"/>
    <w:rsid w:val="00CF6F2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CF6F23"/>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6">
    <w:name w:val="xl136"/>
    <w:basedOn w:val="a"/>
    <w:rsid w:val="00CF6F2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7">
    <w:name w:val="xl137"/>
    <w:basedOn w:val="a"/>
    <w:rsid w:val="00CF6F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8">
    <w:name w:val="xl138"/>
    <w:basedOn w:val="a"/>
    <w:rsid w:val="00CF6F2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9">
    <w:name w:val="xl139"/>
    <w:basedOn w:val="a"/>
    <w:rsid w:val="00CF6F23"/>
    <w:pPr>
      <w:pBdr>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
    <w:rsid w:val="00CF6F23"/>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41">
    <w:name w:val="xl141"/>
    <w:basedOn w:val="a"/>
    <w:rsid w:val="00CF6F23"/>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2">
    <w:name w:val="xl142"/>
    <w:basedOn w:val="a"/>
    <w:rsid w:val="00CF6F23"/>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43">
    <w:name w:val="xl143"/>
    <w:basedOn w:val="a"/>
    <w:rsid w:val="00CF6F23"/>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44">
    <w:name w:val="xl144"/>
    <w:basedOn w:val="a"/>
    <w:rsid w:val="00CF6F23"/>
    <w:pPr>
      <w:pBdr>
        <w:top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5">
    <w:name w:val="xl145"/>
    <w:basedOn w:val="a"/>
    <w:rsid w:val="00CF6F2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46">
    <w:name w:val="xl146"/>
    <w:basedOn w:val="a"/>
    <w:rsid w:val="00CF6F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47">
    <w:name w:val="xl147"/>
    <w:basedOn w:val="a"/>
    <w:rsid w:val="00CF6F23"/>
    <w:pPr>
      <w:pBdr>
        <w:top w:val="single" w:sz="8"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8">
    <w:name w:val="xl148"/>
    <w:basedOn w:val="a"/>
    <w:rsid w:val="00CF6F23"/>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9">
    <w:name w:val="xl149"/>
    <w:basedOn w:val="a"/>
    <w:rsid w:val="00CF6F2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50">
    <w:name w:val="xl150"/>
    <w:basedOn w:val="a"/>
    <w:rsid w:val="00CF6F23"/>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 w:qFormat="1"/>
    <w:lsdException w:name="caption" w:uiPriority="35" w:qFormat="1"/>
    <w:lsdException w:name="footnote reference"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BB9"/>
  </w:style>
  <w:style w:type="paragraph" w:styleId="1">
    <w:name w:val="heading 1"/>
    <w:aliases w:val="Заголовок 1 Знак2,Заголовок 1 Знак1 Знак,Заголовок 1 Знак Знак Знак,Заголовок 1 Знак Знак1 Знак,Заголовок 1 Знак Знак2"/>
    <w:basedOn w:val="a"/>
    <w:link w:val="10"/>
    <w:qFormat/>
    <w:rsid w:val="00334B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34BB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34BB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4BB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34BB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34BB9"/>
    <w:rPr>
      <w:rFonts w:ascii="Times New Roman" w:eastAsia="Times New Roman" w:hAnsi="Times New Roman" w:cs="Times New Roman"/>
      <w:b/>
      <w:bCs/>
      <w:sz w:val="27"/>
      <w:szCs w:val="27"/>
      <w:lang w:eastAsia="ru-RU"/>
    </w:rPr>
  </w:style>
  <w:style w:type="character" w:styleId="a3">
    <w:name w:val="Strong"/>
    <w:basedOn w:val="a0"/>
    <w:uiPriority w:val="22"/>
    <w:qFormat/>
    <w:rsid w:val="00334BB9"/>
    <w:rPr>
      <w:b/>
      <w:bCs/>
    </w:rPr>
  </w:style>
  <w:style w:type="character" w:styleId="a4">
    <w:name w:val="Emphasis"/>
    <w:basedOn w:val="a0"/>
    <w:uiPriority w:val="20"/>
    <w:qFormat/>
    <w:rsid w:val="00334BB9"/>
    <w:rPr>
      <w:i/>
      <w:iCs/>
    </w:rPr>
  </w:style>
  <w:style w:type="paragraph" w:styleId="a5">
    <w:name w:val="No Spacing"/>
    <w:uiPriority w:val="1"/>
    <w:qFormat/>
    <w:rsid w:val="00334BB9"/>
    <w:pPr>
      <w:spacing w:after="0" w:line="240" w:lineRule="auto"/>
    </w:pPr>
    <w:rPr>
      <w:rFonts w:ascii="Calibri" w:eastAsia="Calibri" w:hAnsi="Calibri" w:cs="Calibri"/>
    </w:rPr>
  </w:style>
  <w:style w:type="paragraph" w:styleId="a6">
    <w:name w:val="Intense Quote"/>
    <w:basedOn w:val="a"/>
    <w:next w:val="a"/>
    <w:link w:val="a7"/>
    <w:uiPriority w:val="30"/>
    <w:qFormat/>
    <w:rsid w:val="00334BB9"/>
    <w:pPr>
      <w:pBdr>
        <w:bottom w:val="single" w:sz="4" w:space="4" w:color="4F81BD" w:themeColor="accent1"/>
      </w:pBdr>
      <w:spacing w:before="200" w:after="280"/>
      <w:ind w:left="936" w:right="936"/>
    </w:pPr>
    <w:rPr>
      <w:b/>
      <w:bCs/>
      <w:i/>
      <w:iCs/>
      <w:color w:val="4F81BD" w:themeColor="accent1"/>
    </w:rPr>
  </w:style>
  <w:style w:type="character" w:customStyle="1" w:styleId="a7">
    <w:name w:val="Выделенная цитата Знак"/>
    <w:basedOn w:val="a0"/>
    <w:link w:val="a6"/>
    <w:uiPriority w:val="30"/>
    <w:rsid w:val="00334BB9"/>
    <w:rPr>
      <w:b/>
      <w:bCs/>
      <w:i/>
      <w:iCs/>
      <w:color w:val="4F81BD" w:themeColor="accent1"/>
    </w:rPr>
  </w:style>
  <w:style w:type="character" w:styleId="a8">
    <w:name w:val="Subtle Reference"/>
    <w:basedOn w:val="a0"/>
    <w:uiPriority w:val="31"/>
    <w:qFormat/>
    <w:rsid w:val="00334BB9"/>
    <w:rPr>
      <w:smallCaps/>
      <w:color w:val="C0504D" w:themeColor="accent2"/>
      <w:u w:val="single"/>
    </w:rPr>
  </w:style>
  <w:style w:type="numbering" w:customStyle="1" w:styleId="11">
    <w:name w:val="Нет списка1"/>
    <w:next w:val="a2"/>
    <w:uiPriority w:val="99"/>
    <w:semiHidden/>
    <w:unhideWhenUsed/>
    <w:rsid w:val="00CF6F23"/>
  </w:style>
  <w:style w:type="paragraph" w:styleId="a9">
    <w:name w:val="Body Text"/>
    <w:basedOn w:val="a"/>
    <w:link w:val="aa"/>
    <w:rsid w:val="00CF6F23"/>
    <w:pPr>
      <w:suppressAutoHyphens/>
      <w:spacing w:after="120"/>
    </w:pPr>
    <w:rPr>
      <w:rFonts w:ascii="Calibri" w:eastAsia="Times New Roman" w:hAnsi="Calibri" w:cs="Times New Roman"/>
      <w:kern w:val="1"/>
      <w:lang w:eastAsia="ar-SA"/>
    </w:rPr>
  </w:style>
  <w:style w:type="character" w:customStyle="1" w:styleId="aa">
    <w:name w:val="Основной текст Знак"/>
    <w:basedOn w:val="a0"/>
    <w:link w:val="a9"/>
    <w:rsid w:val="00CF6F23"/>
    <w:rPr>
      <w:rFonts w:ascii="Calibri" w:eastAsia="Times New Roman" w:hAnsi="Calibri" w:cs="Times New Roman"/>
      <w:kern w:val="1"/>
      <w:lang w:eastAsia="ar-SA"/>
    </w:rPr>
  </w:style>
  <w:style w:type="paragraph" w:customStyle="1" w:styleId="ab">
    <w:name w:val="Подраздел"/>
    <w:rsid w:val="00CF6F23"/>
    <w:pPr>
      <w:widowControl w:val="0"/>
      <w:suppressAutoHyphens/>
      <w:spacing w:before="240" w:after="120" w:line="100" w:lineRule="atLeast"/>
      <w:jc w:val="center"/>
    </w:pPr>
    <w:rPr>
      <w:rFonts w:ascii="TimesDL" w:eastAsia="DejaVu Sans" w:hAnsi="TimesDL" w:cs="font181"/>
      <w:b/>
      <w:smallCaps/>
      <w:spacing w:val="-2"/>
      <w:kern w:val="1"/>
      <w:sz w:val="24"/>
      <w:szCs w:val="20"/>
      <w:lang w:eastAsia="ar-SA"/>
    </w:rPr>
  </w:style>
  <w:style w:type="paragraph" w:styleId="ac">
    <w:name w:val="Normal (Web)"/>
    <w:uiPriority w:val="99"/>
    <w:rsid w:val="00CF6F23"/>
    <w:pPr>
      <w:widowControl w:val="0"/>
      <w:suppressAutoHyphens/>
    </w:pPr>
    <w:rPr>
      <w:rFonts w:ascii="Calibri" w:eastAsia="DejaVu Sans" w:hAnsi="Calibri" w:cs="font181"/>
      <w:kern w:val="1"/>
      <w:lang w:eastAsia="ar-SA"/>
    </w:rPr>
  </w:style>
  <w:style w:type="paragraph" w:styleId="21">
    <w:name w:val="Body Text 2"/>
    <w:link w:val="22"/>
    <w:rsid w:val="00CF6F23"/>
    <w:pPr>
      <w:widowControl w:val="0"/>
      <w:suppressAutoHyphens/>
      <w:spacing w:before="120" w:after="0" w:line="100" w:lineRule="atLeast"/>
      <w:jc w:val="both"/>
    </w:pPr>
    <w:rPr>
      <w:rFonts w:ascii="Times New Roman" w:eastAsia="DejaVu Sans" w:hAnsi="Times New Roman" w:cs="font181"/>
      <w:kern w:val="1"/>
      <w:sz w:val="24"/>
      <w:szCs w:val="20"/>
      <w:lang w:eastAsia="ar-SA"/>
    </w:rPr>
  </w:style>
  <w:style w:type="character" w:customStyle="1" w:styleId="22">
    <w:name w:val="Основной текст 2 Знак"/>
    <w:basedOn w:val="a0"/>
    <w:link w:val="21"/>
    <w:rsid w:val="00CF6F23"/>
    <w:rPr>
      <w:rFonts w:ascii="Times New Roman" w:eastAsia="DejaVu Sans" w:hAnsi="Times New Roman" w:cs="font181"/>
      <w:kern w:val="1"/>
      <w:sz w:val="24"/>
      <w:szCs w:val="20"/>
      <w:lang w:eastAsia="ar-SA"/>
    </w:rPr>
  </w:style>
  <w:style w:type="paragraph" w:styleId="ad">
    <w:name w:val="Body Text Indent"/>
    <w:aliases w:val="Основной текст 1"/>
    <w:basedOn w:val="a"/>
    <w:link w:val="ae"/>
    <w:rsid w:val="00CF6F23"/>
    <w:pPr>
      <w:suppressAutoHyphens/>
      <w:spacing w:after="120"/>
      <w:ind w:left="283"/>
    </w:pPr>
    <w:rPr>
      <w:rFonts w:ascii="Calibri" w:eastAsia="Times New Roman" w:hAnsi="Calibri" w:cs="Times New Roman"/>
      <w:kern w:val="1"/>
      <w:lang w:eastAsia="ar-SA"/>
    </w:rPr>
  </w:style>
  <w:style w:type="character" w:customStyle="1" w:styleId="ae">
    <w:name w:val="Основной текст с отступом Знак"/>
    <w:aliases w:val="Основной текст 1 Знак"/>
    <w:basedOn w:val="a0"/>
    <w:link w:val="ad"/>
    <w:rsid w:val="00CF6F23"/>
    <w:rPr>
      <w:rFonts w:ascii="Calibri" w:eastAsia="Times New Roman" w:hAnsi="Calibri" w:cs="Times New Roman"/>
      <w:kern w:val="1"/>
      <w:lang w:eastAsia="ar-SA"/>
    </w:rPr>
  </w:style>
  <w:style w:type="paragraph" w:styleId="af">
    <w:name w:val="Title"/>
    <w:basedOn w:val="a"/>
    <w:link w:val="af0"/>
    <w:qFormat/>
    <w:rsid w:val="00CF6F23"/>
    <w:pPr>
      <w:spacing w:before="240" w:after="0" w:line="240" w:lineRule="auto"/>
      <w:jc w:val="center"/>
      <w:outlineLvl w:val="0"/>
    </w:pPr>
    <w:rPr>
      <w:rFonts w:ascii="Arial" w:eastAsia="Times New Roman" w:hAnsi="Arial" w:cs="Times New Roman"/>
      <w:b/>
      <w:kern w:val="28"/>
      <w:sz w:val="32"/>
      <w:szCs w:val="20"/>
      <w:lang w:eastAsia="ru-RU"/>
    </w:rPr>
  </w:style>
  <w:style w:type="character" w:customStyle="1" w:styleId="af0">
    <w:name w:val="Название Знак"/>
    <w:basedOn w:val="a0"/>
    <w:link w:val="af"/>
    <w:rsid w:val="00CF6F23"/>
    <w:rPr>
      <w:rFonts w:ascii="Arial" w:eastAsia="Times New Roman" w:hAnsi="Arial" w:cs="Times New Roman"/>
      <w:b/>
      <w:kern w:val="28"/>
      <w:sz w:val="32"/>
      <w:szCs w:val="20"/>
      <w:lang w:eastAsia="ru-RU"/>
    </w:rPr>
  </w:style>
  <w:style w:type="paragraph" w:customStyle="1" w:styleId="af1">
    <w:name w:val="Тендерные данные"/>
    <w:basedOn w:val="a"/>
    <w:semiHidden/>
    <w:rsid w:val="00CF6F23"/>
    <w:pPr>
      <w:tabs>
        <w:tab w:val="left" w:pos="1985"/>
      </w:tabs>
      <w:spacing w:before="120" w:after="0" w:line="240" w:lineRule="auto"/>
      <w:jc w:val="both"/>
    </w:pPr>
    <w:rPr>
      <w:rFonts w:ascii="Times New Roman" w:eastAsia="Times New Roman" w:hAnsi="Times New Roman" w:cs="Times New Roman"/>
      <w:b/>
      <w:sz w:val="24"/>
      <w:szCs w:val="20"/>
      <w:lang w:eastAsia="ru-RU"/>
    </w:rPr>
  </w:style>
  <w:style w:type="paragraph" w:customStyle="1" w:styleId="12">
    <w:name w:val="Абзац списка1"/>
    <w:basedOn w:val="a"/>
    <w:rsid w:val="00CF6F23"/>
    <w:pPr>
      <w:ind w:left="720"/>
      <w:contextualSpacing/>
      <w:jc w:val="both"/>
    </w:pPr>
    <w:rPr>
      <w:rFonts w:ascii="Calibri" w:eastAsia="Calibri" w:hAnsi="Calibri" w:cs="Times New Roman"/>
      <w:sz w:val="20"/>
      <w:szCs w:val="20"/>
      <w:lang w:val="en-US"/>
    </w:rPr>
  </w:style>
  <w:style w:type="paragraph" w:customStyle="1" w:styleId="ConsPlusNormal">
    <w:name w:val="ConsPlusNormal"/>
    <w:rsid w:val="00CF6F23"/>
    <w:pPr>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110">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
    <w:basedOn w:val="a0"/>
    <w:rsid w:val="00CF6F23"/>
    <w:rPr>
      <w:rFonts w:ascii="Arial" w:eastAsia="Times New Roman" w:hAnsi="Arial" w:cs="Arial"/>
      <w:b/>
      <w:bCs/>
      <w:kern w:val="32"/>
      <w:sz w:val="32"/>
      <w:szCs w:val="32"/>
      <w:lang w:eastAsia="ar-SA"/>
    </w:rPr>
  </w:style>
  <w:style w:type="paragraph" w:styleId="af2">
    <w:name w:val="Balloon Text"/>
    <w:basedOn w:val="a"/>
    <w:link w:val="af3"/>
    <w:uiPriority w:val="99"/>
    <w:semiHidden/>
    <w:unhideWhenUsed/>
    <w:rsid w:val="00CF6F23"/>
    <w:pPr>
      <w:spacing w:after="0" w:line="240" w:lineRule="auto"/>
    </w:pPr>
    <w:rPr>
      <w:rFonts w:ascii="Tahoma" w:eastAsiaTheme="minorEastAsia" w:hAnsi="Tahoma" w:cs="Tahoma"/>
      <w:sz w:val="16"/>
      <w:szCs w:val="16"/>
      <w:lang w:eastAsia="ru-RU"/>
    </w:rPr>
  </w:style>
  <w:style w:type="character" w:customStyle="1" w:styleId="af3">
    <w:name w:val="Текст выноски Знак"/>
    <w:basedOn w:val="a0"/>
    <w:link w:val="af2"/>
    <w:uiPriority w:val="99"/>
    <w:semiHidden/>
    <w:rsid w:val="00CF6F23"/>
    <w:rPr>
      <w:rFonts w:ascii="Tahoma" w:eastAsiaTheme="minorEastAsia" w:hAnsi="Tahoma" w:cs="Tahoma"/>
      <w:sz w:val="16"/>
      <w:szCs w:val="16"/>
      <w:lang w:eastAsia="ru-RU"/>
    </w:rPr>
  </w:style>
  <w:style w:type="paragraph" w:customStyle="1" w:styleId="ConsNormal">
    <w:name w:val="ConsNormal"/>
    <w:semiHidden/>
    <w:rsid w:val="00CF6F2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f4">
    <w:name w:val="Обычный + по ширине"/>
    <w:basedOn w:val="a"/>
    <w:rsid w:val="00CF6F23"/>
    <w:pPr>
      <w:spacing w:after="0" w:line="240" w:lineRule="auto"/>
      <w:jc w:val="both"/>
    </w:pPr>
    <w:rPr>
      <w:rFonts w:ascii="Times New Roman" w:eastAsia="Times New Roman" w:hAnsi="Times New Roman" w:cs="Times New Roman"/>
      <w:sz w:val="24"/>
      <w:szCs w:val="24"/>
      <w:lang w:eastAsia="ru-RU"/>
    </w:rPr>
  </w:style>
  <w:style w:type="paragraph" w:styleId="af5">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Знак1 Знак1"/>
    <w:basedOn w:val="a"/>
    <w:link w:val="af6"/>
    <w:uiPriority w:val="9"/>
    <w:unhideWhenUsed/>
    <w:qFormat/>
    <w:rsid w:val="00CF6F23"/>
    <w:pPr>
      <w:spacing w:after="0" w:line="240" w:lineRule="auto"/>
    </w:pPr>
    <w:rPr>
      <w:rFonts w:eastAsiaTheme="minorEastAsia"/>
      <w:sz w:val="20"/>
      <w:szCs w:val="20"/>
      <w:lang w:eastAsia="ru-RU"/>
    </w:rPr>
  </w:style>
  <w:style w:type="character" w:customStyle="1" w:styleId="af6">
    <w:name w:val="Текст сноски Знак"/>
    <w:aliases w:val=" 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Знак1 Знак1 Знак1"/>
    <w:basedOn w:val="a0"/>
    <w:link w:val="af5"/>
    <w:uiPriority w:val="9"/>
    <w:rsid w:val="00CF6F23"/>
    <w:rPr>
      <w:rFonts w:eastAsiaTheme="minorEastAsia"/>
      <w:sz w:val="20"/>
      <w:szCs w:val="20"/>
      <w:lang w:eastAsia="ru-RU"/>
    </w:rPr>
  </w:style>
  <w:style w:type="character" w:styleId="af7">
    <w:name w:val="footnote reference"/>
    <w:qFormat/>
    <w:rsid w:val="00CF6F23"/>
    <w:rPr>
      <w:rFonts w:ascii="Times New Roman" w:hAnsi="Times New Roman" w:cs="Times New Roman"/>
      <w:vertAlign w:val="superscript"/>
    </w:rPr>
  </w:style>
  <w:style w:type="paragraph" w:styleId="af8">
    <w:name w:val="header"/>
    <w:basedOn w:val="a"/>
    <w:link w:val="af9"/>
    <w:uiPriority w:val="99"/>
    <w:unhideWhenUsed/>
    <w:rsid w:val="00CF6F23"/>
    <w:pPr>
      <w:tabs>
        <w:tab w:val="center" w:pos="4677"/>
        <w:tab w:val="right" w:pos="9355"/>
      </w:tabs>
      <w:spacing w:after="0" w:line="240" w:lineRule="auto"/>
    </w:pPr>
    <w:rPr>
      <w:rFonts w:eastAsiaTheme="minorEastAsia"/>
      <w:lang w:eastAsia="ru-RU"/>
    </w:rPr>
  </w:style>
  <w:style w:type="character" w:customStyle="1" w:styleId="af9">
    <w:name w:val="Верхний колонтитул Знак"/>
    <w:basedOn w:val="a0"/>
    <w:link w:val="af8"/>
    <w:uiPriority w:val="99"/>
    <w:rsid w:val="00CF6F23"/>
    <w:rPr>
      <w:rFonts w:eastAsiaTheme="minorEastAsia"/>
      <w:lang w:eastAsia="ru-RU"/>
    </w:rPr>
  </w:style>
  <w:style w:type="paragraph" w:styleId="afa">
    <w:name w:val="footer"/>
    <w:basedOn w:val="a"/>
    <w:link w:val="afb"/>
    <w:uiPriority w:val="99"/>
    <w:unhideWhenUsed/>
    <w:rsid w:val="00CF6F23"/>
    <w:pPr>
      <w:tabs>
        <w:tab w:val="center" w:pos="4677"/>
        <w:tab w:val="right" w:pos="9355"/>
      </w:tabs>
      <w:spacing w:after="0" w:line="240" w:lineRule="auto"/>
    </w:pPr>
    <w:rPr>
      <w:rFonts w:eastAsiaTheme="minorEastAsia"/>
      <w:lang w:eastAsia="ru-RU"/>
    </w:rPr>
  </w:style>
  <w:style w:type="character" w:customStyle="1" w:styleId="afb">
    <w:name w:val="Нижний колонтитул Знак"/>
    <w:basedOn w:val="a0"/>
    <w:link w:val="afa"/>
    <w:uiPriority w:val="99"/>
    <w:rsid w:val="00CF6F23"/>
    <w:rPr>
      <w:rFonts w:eastAsiaTheme="minorEastAsia"/>
      <w:lang w:eastAsia="ru-RU"/>
    </w:rPr>
  </w:style>
  <w:style w:type="character" w:customStyle="1" w:styleId="apple-converted-space">
    <w:name w:val="apple-converted-space"/>
    <w:basedOn w:val="a0"/>
    <w:rsid w:val="00CF6F23"/>
  </w:style>
  <w:style w:type="character" w:styleId="afc">
    <w:name w:val="Hyperlink"/>
    <w:basedOn w:val="a0"/>
    <w:uiPriority w:val="99"/>
    <w:semiHidden/>
    <w:unhideWhenUsed/>
    <w:rsid w:val="00CF6F23"/>
    <w:rPr>
      <w:color w:val="0000FF"/>
      <w:u w:val="single"/>
    </w:rPr>
  </w:style>
  <w:style w:type="character" w:styleId="afd">
    <w:name w:val="annotation reference"/>
    <w:uiPriority w:val="99"/>
    <w:unhideWhenUsed/>
    <w:rsid w:val="00CF6F23"/>
    <w:rPr>
      <w:sz w:val="16"/>
      <w:szCs w:val="16"/>
    </w:rPr>
  </w:style>
  <w:style w:type="paragraph" w:styleId="afe">
    <w:name w:val="annotation text"/>
    <w:basedOn w:val="a"/>
    <w:link w:val="aff"/>
    <w:uiPriority w:val="99"/>
    <w:unhideWhenUsed/>
    <w:rsid w:val="00CF6F23"/>
    <w:pPr>
      <w:spacing w:after="0" w:line="240" w:lineRule="auto"/>
    </w:pPr>
    <w:rPr>
      <w:rFonts w:ascii="Times New Roman" w:eastAsia="Times New Roman" w:hAnsi="Times New Roman" w:cs="Times New Roman"/>
      <w:sz w:val="20"/>
      <w:szCs w:val="20"/>
      <w:lang w:val="x-none" w:eastAsia="x-none"/>
    </w:rPr>
  </w:style>
  <w:style w:type="character" w:customStyle="1" w:styleId="aff">
    <w:name w:val="Текст примечания Знак"/>
    <w:basedOn w:val="a0"/>
    <w:link w:val="afe"/>
    <w:uiPriority w:val="99"/>
    <w:rsid w:val="00CF6F23"/>
    <w:rPr>
      <w:rFonts w:ascii="Times New Roman" w:eastAsia="Times New Roman" w:hAnsi="Times New Roman" w:cs="Times New Roman"/>
      <w:sz w:val="20"/>
      <w:szCs w:val="20"/>
      <w:lang w:val="x-none" w:eastAsia="x-none"/>
    </w:rPr>
  </w:style>
  <w:style w:type="paragraph" w:customStyle="1" w:styleId="parametervalue">
    <w:name w:val="parametervalue"/>
    <w:basedOn w:val="a"/>
    <w:rsid w:val="00CF6F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0">
    <w:name w:val="List Paragraph"/>
    <w:basedOn w:val="a"/>
    <w:link w:val="aff1"/>
    <w:uiPriority w:val="34"/>
    <w:qFormat/>
    <w:rsid w:val="00CF6F23"/>
    <w:pPr>
      <w:ind w:left="720"/>
      <w:contextualSpacing/>
    </w:pPr>
    <w:rPr>
      <w:rFonts w:eastAsiaTheme="minorEastAsia"/>
      <w:lang w:eastAsia="ru-RU"/>
    </w:rPr>
  </w:style>
  <w:style w:type="character" w:customStyle="1" w:styleId="13">
    <w:name w:val="Текст сноски Знак1"/>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к1 Знак"/>
    <w:basedOn w:val="a0"/>
    <w:uiPriority w:val="9"/>
    <w:rsid w:val="00CF6F23"/>
    <w:rPr>
      <w:rFonts w:ascii="Times New Roman" w:hAnsi="Times New Roman"/>
      <w:color w:val="auto"/>
    </w:rPr>
  </w:style>
  <w:style w:type="paragraph" w:styleId="aff2">
    <w:name w:val="annotation subject"/>
    <w:basedOn w:val="afe"/>
    <w:next w:val="afe"/>
    <w:link w:val="aff3"/>
    <w:uiPriority w:val="99"/>
    <w:semiHidden/>
    <w:unhideWhenUsed/>
    <w:rsid w:val="00CF6F23"/>
    <w:pPr>
      <w:spacing w:after="200"/>
    </w:pPr>
    <w:rPr>
      <w:rFonts w:asciiTheme="minorHAnsi" w:eastAsiaTheme="minorEastAsia" w:hAnsiTheme="minorHAnsi" w:cstheme="minorBidi"/>
      <w:b/>
      <w:bCs/>
      <w:lang w:val="ru-RU" w:eastAsia="ru-RU"/>
    </w:rPr>
  </w:style>
  <w:style w:type="character" w:customStyle="1" w:styleId="aff3">
    <w:name w:val="Тема примечания Знак"/>
    <w:basedOn w:val="aff"/>
    <w:link w:val="aff2"/>
    <w:uiPriority w:val="99"/>
    <w:semiHidden/>
    <w:rsid w:val="00CF6F23"/>
    <w:rPr>
      <w:rFonts w:ascii="Times New Roman" w:eastAsiaTheme="minorEastAsia" w:hAnsi="Times New Roman" w:cs="Times New Roman"/>
      <w:b/>
      <w:bCs/>
      <w:sz w:val="20"/>
      <w:szCs w:val="20"/>
      <w:lang w:val="x-none" w:eastAsia="ru-RU"/>
    </w:rPr>
  </w:style>
  <w:style w:type="table" w:styleId="aff4">
    <w:name w:val="Table Grid"/>
    <w:basedOn w:val="a1"/>
    <w:uiPriority w:val="39"/>
    <w:rsid w:val="00CF6F23"/>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1">
    <w:name w:val="Абзац списка Знак"/>
    <w:link w:val="aff0"/>
    <w:uiPriority w:val="34"/>
    <w:rsid w:val="00CF6F23"/>
    <w:rPr>
      <w:rFonts w:eastAsiaTheme="minorEastAsia"/>
      <w:lang w:eastAsia="ru-RU"/>
    </w:rPr>
  </w:style>
  <w:style w:type="numbering" w:customStyle="1" w:styleId="111">
    <w:name w:val="Нет списка11"/>
    <w:next w:val="a2"/>
    <w:uiPriority w:val="99"/>
    <w:semiHidden/>
    <w:unhideWhenUsed/>
    <w:rsid w:val="00CF6F23"/>
  </w:style>
  <w:style w:type="character" w:styleId="aff5">
    <w:name w:val="FollowedHyperlink"/>
    <w:basedOn w:val="a0"/>
    <w:uiPriority w:val="99"/>
    <w:semiHidden/>
    <w:unhideWhenUsed/>
    <w:rsid w:val="00CF6F23"/>
    <w:rPr>
      <w:color w:val="954F72"/>
      <w:u w:val="single"/>
    </w:rPr>
  </w:style>
  <w:style w:type="paragraph" w:customStyle="1" w:styleId="xl67">
    <w:name w:val="xl67"/>
    <w:basedOn w:val="a"/>
    <w:rsid w:val="00CF6F2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8">
    <w:name w:val="xl68"/>
    <w:basedOn w:val="a"/>
    <w:rsid w:val="00CF6F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CF6F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0">
    <w:name w:val="xl70"/>
    <w:basedOn w:val="a"/>
    <w:rsid w:val="00CF6F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CF6F2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CF6F2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3">
    <w:name w:val="xl73"/>
    <w:basedOn w:val="a"/>
    <w:rsid w:val="00CF6F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CF6F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
    <w:rsid w:val="00CF6F23"/>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6">
    <w:name w:val="xl76"/>
    <w:basedOn w:val="a"/>
    <w:rsid w:val="00CF6F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7">
    <w:name w:val="xl77"/>
    <w:basedOn w:val="a"/>
    <w:rsid w:val="00CF6F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8">
    <w:name w:val="xl78"/>
    <w:basedOn w:val="a"/>
    <w:rsid w:val="00CF6F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CF6F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CF6F23"/>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
    <w:rsid w:val="00CF6F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CF6F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83">
    <w:name w:val="xl83"/>
    <w:basedOn w:val="a"/>
    <w:rsid w:val="00CF6F23"/>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4">
    <w:name w:val="xl84"/>
    <w:basedOn w:val="a"/>
    <w:rsid w:val="00CF6F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CF6F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CF6F2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CF6F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CF6F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9">
    <w:name w:val="xl89"/>
    <w:basedOn w:val="a"/>
    <w:rsid w:val="00CF6F23"/>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0">
    <w:name w:val="xl90"/>
    <w:basedOn w:val="a"/>
    <w:rsid w:val="00CF6F23"/>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1">
    <w:name w:val="xl91"/>
    <w:basedOn w:val="a"/>
    <w:rsid w:val="00CF6F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92">
    <w:name w:val="xl92"/>
    <w:basedOn w:val="a"/>
    <w:rsid w:val="00CF6F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CF6F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94">
    <w:name w:val="xl94"/>
    <w:basedOn w:val="a"/>
    <w:rsid w:val="00CF6F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95">
    <w:name w:val="xl95"/>
    <w:basedOn w:val="a"/>
    <w:rsid w:val="00CF6F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96">
    <w:name w:val="xl96"/>
    <w:basedOn w:val="a"/>
    <w:rsid w:val="00CF6F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97">
    <w:name w:val="xl97"/>
    <w:basedOn w:val="a"/>
    <w:rsid w:val="00CF6F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98">
    <w:name w:val="xl98"/>
    <w:basedOn w:val="a"/>
    <w:rsid w:val="00CF6F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9">
    <w:name w:val="xl99"/>
    <w:basedOn w:val="a"/>
    <w:rsid w:val="00CF6F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00">
    <w:name w:val="xl100"/>
    <w:basedOn w:val="a"/>
    <w:rsid w:val="00CF6F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01">
    <w:name w:val="xl101"/>
    <w:basedOn w:val="a"/>
    <w:rsid w:val="00CF6F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02">
    <w:name w:val="xl102"/>
    <w:basedOn w:val="a"/>
    <w:rsid w:val="00CF6F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3">
    <w:name w:val="xl103"/>
    <w:basedOn w:val="a"/>
    <w:rsid w:val="00CF6F23"/>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4">
    <w:name w:val="xl104"/>
    <w:basedOn w:val="a"/>
    <w:rsid w:val="00CF6F2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5">
    <w:name w:val="xl105"/>
    <w:basedOn w:val="a"/>
    <w:rsid w:val="00CF6F2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6">
    <w:name w:val="xl106"/>
    <w:basedOn w:val="a"/>
    <w:rsid w:val="00CF6F2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7">
    <w:name w:val="xl107"/>
    <w:basedOn w:val="a"/>
    <w:rsid w:val="00CF6F2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8">
    <w:name w:val="xl108"/>
    <w:basedOn w:val="a"/>
    <w:rsid w:val="00CF6F2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CF6F2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CF6F2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1">
    <w:name w:val="xl111"/>
    <w:basedOn w:val="a"/>
    <w:rsid w:val="00CF6F23"/>
    <w:pPr>
      <w:pBdr>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lang w:eastAsia="ru-RU"/>
    </w:rPr>
  </w:style>
  <w:style w:type="paragraph" w:customStyle="1" w:styleId="xl112">
    <w:name w:val="xl112"/>
    <w:basedOn w:val="a"/>
    <w:rsid w:val="00CF6F2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lang w:eastAsia="ru-RU"/>
    </w:rPr>
  </w:style>
  <w:style w:type="paragraph" w:customStyle="1" w:styleId="xl113">
    <w:name w:val="xl113"/>
    <w:basedOn w:val="a"/>
    <w:rsid w:val="00CF6F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14">
    <w:name w:val="xl114"/>
    <w:basedOn w:val="a"/>
    <w:rsid w:val="00CF6F2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5">
    <w:name w:val="xl115"/>
    <w:basedOn w:val="a"/>
    <w:rsid w:val="00CF6F2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msonormal0">
    <w:name w:val="msonormal"/>
    <w:basedOn w:val="a"/>
    <w:rsid w:val="00CF6F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CF6F23"/>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6">
    <w:name w:val="font6"/>
    <w:basedOn w:val="a"/>
    <w:rsid w:val="00CF6F23"/>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65">
    <w:name w:val="xl65"/>
    <w:basedOn w:val="a"/>
    <w:rsid w:val="00CF6F23"/>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66">
    <w:name w:val="xl66"/>
    <w:basedOn w:val="a"/>
    <w:rsid w:val="00CF6F23"/>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6">
    <w:name w:val="xl116"/>
    <w:basedOn w:val="a"/>
    <w:rsid w:val="00CF6F2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17">
    <w:name w:val="xl117"/>
    <w:basedOn w:val="a"/>
    <w:rsid w:val="00CF6F2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CF6F2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9">
    <w:name w:val="xl119"/>
    <w:basedOn w:val="a"/>
    <w:rsid w:val="00CF6F23"/>
    <w:pPr>
      <w:pBdr>
        <w:left w:val="single" w:sz="8" w:space="0" w:color="auto"/>
        <w:bottom w:val="single" w:sz="4" w:space="0" w:color="auto"/>
        <w:right w:val="single" w:sz="4" w:space="0" w:color="auto"/>
      </w:pBdr>
      <w:shd w:val="clear" w:color="000000" w:fill="E2EFDA"/>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120">
    <w:name w:val="xl120"/>
    <w:basedOn w:val="a"/>
    <w:rsid w:val="00CF6F23"/>
    <w:pPr>
      <w:pBdr>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21">
    <w:name w:val="xl121"/>
    <w:basedOn w:val="a"/>
    <w:rsid w:val="00CF6F23"/>
    <w:pPr>
      <w:pBdr>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2">
    <w:name w:val="xl122"/>
    <w:basedOn w:val="a"/>
    <w:rsid w:val="00CF6F23"/>
    <w:pPr>
      <w:pBdr>
        <w:left w:val="single" w:sz="4" w:space="0" w:color="auto"/>
        <w:bottom w:val="single" w:sz="4" w:space="0" w:color="auto"/>
        <w:right w:val="single" w:sz="8"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3">
    <w:name w:val="xl123"/>
    <w:basedOn w:val="a"/>
    <w:rsid w:val="00CF6F2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4">
    <w:name w:val="xl124"/>
    <w:basedOn w:val="a"/>
    <w:rsid w:val="00CF6F23"/>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CF6F23"/>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26">
    <w:name w:val="xl126"/>
    <w:basedOn w:val="a"/>
    <w:rsid w:val="00CF6F23"/>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lang w:eastAsia="ru-RU"/>
    </w:rPr>
  </w:style>
  <w:style w:type="paragraph" w:customStyle="1" w:styleId="xl127">
    <w:name w:val="xl127"/>
    <w:basedOn w:val="a"/>
    <w:rsid w:val="00CF6F23"/>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28">
    <w:name w:val="xl128"/>
    <w:basedOn w:val="a"/>
    <w:rsid w:val="00CF6F2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9">
    <w:name w:val="xl129"/>
    <w:basedOn w:val="a"/>
    <w:rsid w:val="00CF6F23"/>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0">
    <w:name w:val="xl130"/>
    <w:basedOn w:val="a"/>
    <w:rsid w:val="00CF6F23"/>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31">
    <w:name w:val="xl131"/>
    <w:basedOn w:val="a"/>
    <w:rsid w:val="00CF6F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lang w:eastAsia="ru-RU"/>
    </w:rPr>
  </w:style>
  <w:style w:type="paragraph" w:customStyle="1" w:styleId="xl132">
    <w:name w:val="xl132"/>
    <w:basedOn w:val="a"/>
    <w:rsid w:val="00CF6F2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CF6F23"/>
    <w:pPr>
      <w:pBdr>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4">
    <w:name w:val="xl134"/>
    <w:basedOn w:val="a"/>
    <w:rsid w:val="00CF6F2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CF6F23"/>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6">
    <w:name w:val="xl136"/>
    <w:basedOn w:val="a"/>
    <w:rsid w:val="00CF6F2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7">
    <w:name w:val="xl137"/>
    <w:basedOn w:val="a"/>
    <w:rsid w:val="00CF6F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8">
    <w:name w:val="xl138"/>
    <w:basedOn w:val="a"/>
    <w:rsid w:val="00CF6F2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9">
    <w:name w:val="xl139"/>
    <w:basedOn w:val="a"/>
    <w:rsid w:val="00CF6F23"/>
    <w:pPr>
      <w:pBdr>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
    <w:rsid w:val="00CF6F23"/>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41">
    <w:name w:val="xl141"/>
    <w:basedOn w:val="a"/>
    <w:rsid w:val="00CF6F23"/>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2">
    <w:name w:val="xl142"/>
    <w:basedOn w:val="a"/>
    <w:rsid w:val="00CF6F23"/>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43">
    <w:name w:val="xl143"/>
    <w:basedOn w:val="a"/>
    <w:rsid w:val="00CF6F23"/>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44">
    <w:name w:val="xl144"/>
    <w:basedOn w:val="a"/>
    <w:rsid w:val="00CF6F23"/>
    <w:pPr>
      <w:pBdr>
        <w:top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5">
    <w:name w:val="xl145"/>
    <w:basedOn w:val="a"/>
    <w:rsid w:val="00CF6F2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46">
    <w:name w:val="xl146"/>
    <w:basedOn w:val="a"/>
    <w:rsid w:val="00CF6F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47">
    <w:name w:val="xl147"/>
    <w:basedOn w:val="a"/>
    <w:rsid w:val="00CF6F23"/>
    <w:pPr>
      <w:pBdr>
        <w:top w:val="single" w:sz="8"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8">
    <w:name w:val="xl148"/>
    <w:basedOn w:val="a"/>
    <w:rsid w:val="00CF6F23"/>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9">
    <w:name w:val="xl149"/>
    <w:basedOn w:val="a"/>
    <w:rsid w:val="00CF6F2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50">
    <w:name w:val="xl150"/>
    <w:basedOn w:val="a"/>
    <w:rsid w:val="00CF6F23"/>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2370</Words>
  <Characters>13515</Characters>
  <Application>Microsoft Office Word</Application>
  <DocSecurity>0</DocSecurity>
  <Lines>112</Lines>
  <Paragraphs>31</Paragraphs>
  <ScaleCrop>false</ScaleCrop>
  <Company/>
  <LinksUpToDate>false</LinksUpToDate>
  <CharactersWithSpaces>15854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Катерина</dc:creator>
  <cp:keywords/>
  <dc:description/>
  <cp:lastModifiedBy>Катерина</cp:lastModifiedBy>
  <cp:revision>2</cp:revision>
  <dcterms:created xsi:type="dcterms:W3CDTF">2021-08-26T14:24:00Z</dcterms:created>
  <dcterms:modified xsi:type="dcterms:W3CDTF">2021-08-26T14:24:00Z</dcterms:modified>
</cp:coreProperties>
</file>